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hint="eastAsia" w:ascii="宋体" w:hAnsi="宋体" w:eastAsia="宋体" w:cs="宋体"/>
          <w:b/>
          <w:color w:val="auto"/>
          <w:highlight w:val="none"/>
        </w:rPr>
      </w:pPr>
      <w:r>
        <w:rPr>
          <w:rFonts w:hint="eastAsia" w:ascii="宋体" w:hAnsi="宋体" w:eastAsia="宋体" w:cs="宋体"/>
          <w:b/>
          <w:color w:val="auto"/>
          <w:highlight w:val="none"/>
        </w:rPr>
        <w:t>第六章</w:t>
      </w:r>
      <w:r>
        <w:rPr>
          <w:rFonts w:hint="eastAsia" w:ascii="宋体" w:hAnsi="宋体" w:eastAsia="宋体" w:cs="宋体"/>
          <w:b/>
          <w:color w:val="auto"/>
          <w:highlight w:val="none"/>
        </w:rPr>
        <w:tab/>
      </w:r>
      <w:r>
        <w:rPr>
          <w:rFonts w:hint="eastAsia" w:ascii="宋体" w:hAnsi="宋体" w:eastAsia="宋体" w:cs="宋体"/>
          <w:b/>
          <w:color w:val="auto"/>
          <w:highlight w:val="none"/>
        </w:rPr>
        <w:t>审计抽样</w:t>
      </w:r>
    </w:p>
    <w:p>
      <w:pPr>
        <w:spacing w:line="240" w:lineRule="auto"/>
        <w:ind w:firstLine="0" w:firstLineChars="0"/>
        <w:rPr>
          <w:rFonts w:hint="eastAsia" w:ascii="宋体" w:hAnsi="宋体" w:eastAsia="宋体" w:cs="宋体"/>
          <w:b/>
          <w:color w:val="auto"/>
          <w:highlight w:val="none"/>
        </w:rPr>
      </w:pPr>
      <w:r>
        <w:rPr>
          <w:rFonts w:hint="eastAsia" w:ascii="宋体" w:hAnsi="宋体" w:eastAsia="宋体" w:cs="宋体"/>
          <w:b/>
          <w:color w:val="auto"/>
          <w:highlight w:val="none"/>
        </w:rPr>
        <w:t>一、单项选择题</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1、注册会计师在以下审计程序中，可以采用审计抽样技术的有（   ）。 </w:t>
      </w:r>
    </w:p>
    <w:p>
      <w:pPr>
        <w:spacing w:line="240" w:lineRule="auto"/>
        <w:ind w:firstLine="42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A.了解被审计单位及其环境 </w:t>
      </w:r>
      <w:r>
        <w:rPr>
          <w:rFonts w:hint="eastAsia" w:ascii="宋体" w:hAnsi="宋体" w:eastAsia="宋体" w:cs="宋体"/>
          <w:color w:val="auto"/>
          <w:szCs w:val="21"/>
          <w:highlight w:val="none"/>
          <w:lang w:val="en-US" w:eastAsia="zh-CN"/>
        </w:rPr>
        <w:t xml:space="preserve">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B.对留下运行轨迹的内部控制实施检查程序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C.对未留下运行轨迹的内部控制实施询问、观察程序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D.对于大量、含有可预期关系的数据实施分析程序</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【答案】B</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【解析】风险评估程序和实质性分析程序通常不宜使用审计抽样技术，询问、观察通常仅适用于特定的对象，也不宜使用审计抽样技术。</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、变量抽样是对（   ）得出结论的统计抽样方法。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A.某一控制的偏差率</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B.某一控制的偏差金额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C.总体金额</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D.总体偏差</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【答案】C</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【解析】变量抽样是指用来估计总体金额而采用的一种方法。</w:t>
      </w:r>
    </w:p>
    <w:p>
      <w:pPr>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、有关抽样风险与非抽样风险的下列表述中，注册会计师不能认同的是（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A.信赖不足风险与误拒风险会降低审计效率</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B.信赖过度风险与误受风险会影响审计效果</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C.非抽样风险对审计工作的效率和效果都有影响</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D.审计抽样只与审计风险中的检查风险相关</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【答案】D</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【解析】审计风险=重大错报风险×检查风险=固有风险×控制风险×检查风险，在评价内部控制风险时也会用到审计抽样，所以审计抽样与重大错报风险的评估也相关，故D错误。</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 xml:space="preserve">、在细节测试抽样过程中，注册会计师要特别注意的风险是（   ）。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A.误拒风险</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B.误受风险</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C.信赖不足风险</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D.信赖过度风险</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【答案】B</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【解析】细节测试中的抽样风险包括误受风险和误拒风险，其中误受风险影响审计效果，误拒风险影响的是审计效率，所以注册会计师应当更关注误受风险。</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、注册会计师要验证被审计单位</w:t>
      </w:r>
      <w:r>
        <w:rPr>
          <w:rFonts w:hint="eastAsia" w:ascii="宋体" w:hAnsi="宋体" w:cs="宋体"/>
          <w:color w:val="auto"/>
          <w:szCs w:val="21"/>
          <w:highlight w:val="none"/>
          <w:lang w:val="en-US" w:eastAsia="zh-CN"/>
        </w:rPr>
        <w:t>2022年度的</w:t>
      </w:r>
      <w:r>
        <w:rPr>
          <w:rFonts w:hint="eastAsia" w:ascii="宋体" w:hAnsi="宋体" w:eastAsia="宋体" w:cs="宋体"/>
          <w:color w:val="auto"/>
          <w:szCs w:val="21"/>
          <w:highlight w:val="none"/>
        </w:rPr>
        <w:t xml:space="preserve">销售收入是否发生，在实施审计抽样时应当定义的总体是（   ）。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A.20</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年12月主营业务收入明细账</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B.20</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 xml:space="preserve">年12月的发运单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C.20</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年1-12月主营业务收入明细账</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D.20</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年1-12月所有的发运单</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【答案】C</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【解析】针对销售收入的发生认定，注册会计师通常采用逆查的方法，因此应当选择全年的主营业务收入明细账作为总体。</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、在细节测试中，以下因素中对样本规模几乎没有影响的是（   ）。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A.预计总体错报</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B.可接受的误受风险</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C.总体规模</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D.可容忍错报</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【答案】C</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【解析】除非总体非常小，一般而言，总体规模对样本规模的影响几乎为零。</w:t>
      </w:r>
    </w:p>
    <w:p>
      <w:pPr>
        <w:numPr>
          <w:ilvl w:val="0"/>
          <w:numId w:val="0"/>
        </w:numPr>
        <w:spacing w:line="24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下列有关细节测试的样本规模的说法中，错误的是（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A.可接受的误受风险与样本规模反向变动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B.可接受的误拒风险与样本规模同向变动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C.可容忍错报与样本规模反向变动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D.总体项目的变异性越低，通常样本规模越小</w:t>
      </w:r>
    </w:p>
    <w:p>
      <w:pPr>
        <w:spacing w:line="240" w:lineRule="auto"/>
        <w:ind w:firstLine="0" w:firstLineChars="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【答案】</w:t>
      </w:r>
      <w:r>
        <w:rPr>
          <w:rFonts w:hint="eastAsia" w:ascii="宋体" w:hAnsi="宋体" w:eastAsia="宋体" w:cs="宋体"/>
          <w:color w:val="auto"/>
          <w:szCs w:val="21"/>
          <w:highlight w:val="none"/>
          <w:lang w:val="en-US" w:eastAsia="zh-CN"/>
        </w:rPr>
        <w:t xml:space="preserve">B </w:t>
      </w:r>
    </w:p>
    <w:p>
      <w:pPr>
        <w:spacing w:line="240" w:lineRule="auto"/>
        <w:ind w:firstLine="0" w:firstLineChars="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【解析】</w:t>
      </w:r>
      <w:r>
        <w:rPr>
          <w:rFonts w:hint="eastAsia" w:ascii="宋体" w:hAnsi="宋体" w:eastAsia="宋体" w:cs="宋体"/>
          <w:color w:val="auto"/>
          <w:szCs w:val="21"/>
          <w:highlight w:val="none"/>
          <w:lang w:val="en-US" w:eastAsia="zh-CN"/>
        </w:rPr>
        <w:t>误拒风险只会影响审计的效率，而不会影响审计的效果，并不构成正真意义上的风险。可接受的误受风险与样本规模反向变动。</w:t>
      </w:r>
    </w:p>
    <w:p>
      <w:pPr>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、A注册会计师负责审计甲公司202</w:t>
      </w:r>
      <w:r>
        <w:rPr>
          <w:rFonts w:hint="eastAsia" w:ascii="宋体" w:hAnsi="宋体" w:cs="宋体"/>
          <w:color w:val="auto"/>
          <w:highlight w:val="none"/>
          <w:lang w:val="en-US" w:eastAsia="zh-CN"/>
        </w:rPr>
        <w:t>2</w:t>
      </w:r>
      <w:r>
        <w:rPr>
          <w:rFonts w:hint="eastAsia" w:ascii="宋体" w:hAnsi="宋体" w:eastAsia="宋体" w:cs="宋体"/>
          <w:color w:val="auto"/>
          <w:highlight w:val="none"/>
        </w:rPr>
        <w:t>年度财务报表，A注册会计师从账面金额合计500</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0</w:t>
      </w:r>
      <w:r>
        <w:rPr>
          <w:rFonts w:hint="eastAsia" w:ascii="宋体" w:hAnsi="宋体" w:eastAsia="宋体" w:cs="宋体"/>
          <w:color w:val="auto"/>
          <w:highlight w:val="none"/>
          <w:lang w:val="en-US" w:eastAsia="zh-CN"/>
        </w:rPr>
        <w:t>00</w:t>
      </w:r>
      <w:r>
        <w:rPr>
          <w:rFonts w:hint="eastAsia" w:ascii="宋体" w:hAnsi="宋体" w:eastAsia="宋体" w:cs="宋体"/>
          <w:color w:val="auto"/>
          <w:highlight w:val="none"/>
        </w:rPr>
        <w:t>元、总体规模为4000</w:t>
      </w:r>
      <w:r>
        <w:rPr>
          <w:rFonts w:hint="eastAsia" w:ascii="宋体" w:hAnsi="宋体" w:cs="宋体"/>
          <w:color w:val="auto"/>
          <w:highlight w:val="none"/>
          <w:lang w:val="en-US" w:eastAsia="zh-CN"/>
        </w:rPr>
        <w:t>个</w:t>
      </w:r>
      <w:r>
        <w:rPr>
          <w:rFonts w:hint="eastAsia" w:ascii="宋体" w:hAnsi="宋体" w:eastAsia="宋体" w:cs="宋体"/>
          <w:color w:val="auto"/>
          <w:highlight w:val="none"/>
        </w:rPr>
        <w:t>的存货项目中选择了200个项目作为样本。样本的审定金额为22</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560元，样本的账面金额为24000元，A注册会计师釆用比率法进行审计，则推断错报为（   ）。</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28 560</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B.</w:t>
      </w:r>
      <w:r>
        <w:rPr>
          <w:rFonts w:hint="eastAsia" w:ascii="宋体" w:hAnsi="宋体" w:eastAsia="宋体" w:cs="宋体"/>
          <w:color w:val="auto"/>
          <w:szCs w:val="21"/>
          <w:highlight w:val="none"/>
          <w:lang w:val="en-US" w:eastAsia="zh-CN"/>
        </w:rPr>
        <w:t>30 00</w:t>
      </w:r>
      <w:r>
        <w:rPr>
          <w:rFonts w:hint="eastAsia" w:ascii="宋体" w:hAnsi="宋体" w:eastAsia="宋体" w:cs="宋体"/>
          <w:color w:val="auto"/>
          <w:szCs w:val="21"/>
          <w:highlight w:val="none"/>
        </w:rPr>
        <w:t>0元</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C.</w:t>
      </w:r>
      <w:r>
        <w:rPr>
          <w:rFonts w:hint="eastAsia" w:ascii="宋体" w:hAnsi="宋体" w:eastAsia="宋体" w:cs="宋体"/>
          <w:color w:val="auto"/>
          <w:szCs w:val="21"/>
          <w:highlight w:val="none"/>
          <w:lang w:val="en-US" w:eastAsia="zh-CN"/>
        </w:rPr>
        <w:t>28 800</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D.</w:t>
      </w:r>
      <w:r>
        <w:rPr>
          <w:rFonts w:hint="eastAsia" w:ascii="宋体" w:hAnsi="宋体" w:eastAsia="宋体" w:cs="宋体"/>
          <w:color w:val="auto"/>
          <w:szCs w:val="21"/>
          <w:highlight w:val="none"/>
          <w:lang w:val="en-US" w:eastAsia="zh-CN"/>
        </w:rPr>
        <w:t>48 800</w:t>
      </w:r>
      <w:r>
        <w:rPr>
          <w:rFonts w:hint="eastAsia" w:ascii="宋体" w:hAnsi="宋体" w:eastAsia="宋体" w:cs="宋体"/>
          <w:color w:val="auto"/>
          <w:szCs w:val="21"/>
          <w:highlight w:val="none"/>
        </w:rPr>
        <w:t>元</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【答案】A</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【解析】采用比率法推断的总体错报=500 000 - 22 560</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24 000</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500 000 = 30 000（元）。</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推断错报=推断的总体错报-已识别的错 报=30 000 - （ 24 000 - 22 560 ） = 28 560 （元）</w:t>
      </w:r>
    </w:p>
    <w:p>
      <w:pPr>
        <w:spacing w:line="240" w:lineRule="auto"/>
        <w:ind w:firstLine="0" w:firstLineChars="0"/>
        <w:jc w:val="left"/>
        <w:rPr>
          <w:rFonts w:hint="eastAsia" w:ascii="宋体" w:hAnsi="宋体" w:eastAsia="宋体" w:cs="宋体"/>
          <w:color w:val="auto"/>
          <w:szCs w:val="21"/>
          <w:highlight w:val="none"/>
        </w:rPr>
      </w:pPr>
    </w:p>
    <w:p>
      <w:pPr>
        <w:numPr>
          <w:ilvl w:val="0"/>
          <w:numId w:val="1"/>
        </w:numPr>
        <w:spacing w:line="240" w:lineRule="auto"/>
        <w:ind w:firstLine="0" w:firstLineChars="0"/>
        <w:rPr>
          <w:rFonts w:hint="eastAsia" w:ascii="宋体" w:hAnsi="宋体" w:eastAsia="宋体" w:cs="宋体"/>
          <w:b/>
          <w:color w:val="auto"/>
          <w:highlight w:val="none"/>
        </w:rPr>
      </w:pPr>
      <w:r>
        <w:rPr>
          <w:rFonts w:hint="eastAsia" w:ascii="宋体" w:hAnsi="宋体" w:eastAsia="宋体" w:cs="宋体"/>
          <w:b/>
          <w:color w:val="auto"/>
          <w:highlight w:val="none"/>
        </w:rPr>
        <w:t>多项选择题</w:t>
      </w:r>
    </w:p>
    <w:p>
      <w:pPr>
        <w:numPr>
          <w:ilvl w:val="0"/>
          <w:numId w:val="0"/>
        </w:numPr>
        <w:spacing w:line="240" w:lineRule="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1、下列各项中，属于审计抽样基本特征的有</w:t>
      </w:r>
      <w:r>
        <w:rPr>
          <w:rFonts w:hint="eastAsia" w:ascii="宋体" w:hAnsi="宋体" w:eastAsia="宋体" w:cs="宋体"/>
          <w:color w:val="auto"/>
          <w:szCs w:val="21"/>
        </w:rPr>
        <w:t>（     ）</w:t>
      </w:r>
      <w:r>
        <w:rPr>
          <w:rFonts w:hint="eastAsia" w:ascii="宋体" w:hAnsi="宋体" w:eastAsia="宋体" w:cs="宋体"/>
          <w:b w:val="0"/>
          <w:bCs/>
          <w:color w:val="auto"/>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A.对具有审计相关性的总体中低于百分之百的项目实施审计程序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B.可以根据样本项目的测试结果推断出有关抽样总体的结论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C.所有抽样单元都有被选取的机会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color w:val="auto"/>
          <w:highlight w:val="none"/>
          <w:lang w:val="en-US" w:eastAsia="zh-CN"/>
        </w:rPr>
      </w:pPr>
      <w:r>
        <w:rPr>
          <w:rFonts w:hint="eastAsia" w:ascii="宋体" w:hAnsi="宋体" w:eastAsia="宋体" w:cs="宋体"/>
          <w:b w:val="0"/>
          <w:bCs/>
          <w:color w:val="auto"/>
          <w:highlight w:val="none"/>
          <w:lang w:val="en-US" w:eastAsia="zh-CN"/>
        </w:rPr>
        <w:t xml:space="preserve">D.可以基于某一特征从总体中选出特定项目实施审计程序 </w:t>
      </w:r>
      <w:r>
        <w:rPr>
          <w:rFonts w:hint="eastAsia" w:ascii="宋体" w:hAnsi="宋体" w:eastAsia="宋体" w:cs="宋体"/>
          <w:b/>
          <w:color w:val="auto"/>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『正确答案』ABC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『答案解析』选项 D 属于选取特定项目的特征</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val="0"/>
          <w:bCs/>
          <w:color w:val="auto"/>
          <w:highlight w:val="none"/>
          <w:lang w:val="en-US" w:eastAsia="zh-CN"/>
        </w:rPr>
      </w:pPr>
      <w:r>
        <w:rPr>
          <w:rFonts w:hint="eastAsia" w:ascii="宋体" w:hAnsi="宋体" w:eastAsia="宋体" w:cs="宋体"/>
          <w:color w:val="auto"/>
          <w:highlight w:val="none"/>
          <w:lang w:val="en-US" w:eastAsia="zh-CN"/>
        </w:rPr>
        <w:t>2、</w:t>
      </w:r>
      <w:r>
        <w:rPr>
          <w:rFonts w:hint="eastAsia" w:ascii="宋体" w:hAnsi="宋体" w:eastAsia="宋体" w:cs="宋体"/>
          <w:b w:val="0"/>
          <w:bCs/>
          <w:color w:val="auto"/>
          <w:highlight w:val="none"/>
          <w:lang w:val="en-US" w:eastAsia="zh-CN"/>
        </w:rPr>
        <w:t>下列有关审计抽样的说法中，错误的有</w:t>
      </w:r>
      <w:r>
        <w:rPr>
          <w:rFonts w:hint="eastAsia" w:ascii="宋体" w:hAnsi="宋体" w:eastAsia="宋体" w:cs="宋体"/>
          <w:color w:val="auto"/>
          <w:szCs w:val="21"/>
        </w:rPr>
        <w:t>（     ）</w:t>
      </w:r>
      <w:r>
        <w:rPr>
          <w:rFonts w:hint="eastAsia" w:ascii="宋体" w:hAnsi="宋体" w:eastAsia="宋体" w:cs="宋体"/>
          <w:b w:val="0"/>
          <w:bCs/>
          <w:color w:val="auto"/>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A.统计抽样和非统计抽样都可以利用概率论来量化、控制抽样风险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B.统计抽样的样本量可以量化，非统计抽样的样本量无法量化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C.使用的抽样方法不影响对选取的样本项目所实施的审计程序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D.在统计抽样中不涉及注册会计师的职业判断</w:t>
      </w:r>
    </w:p>
    <w:p>
      <w:pPr>
        <w:pStyle w:val="2"/>
        <w:keepNext w:val="0"/>
        <w:keepLines w:val="0"/>
        <w:pageBreakBefore w:val="0"/>
        <w:widowControl w:val="0"/>
        <w:kinsoku/>
        <w:wordWrap/>
        <w:overflowPunct/>
        <w:topLinePunct w:val="0"/>
        <w:autoSpaceDE/>
        <w:autoSpaceDN/>
        <w:bidi w:val="0"/>
        <w:adjustRightInd/>
        <w:snapToGrid/>
        <w:spacing w:before="2" w:line="240" w:lineRule="auto"/>
        <w:ind w:left="0" w:leftChars="0" w:firstLine="0" w:firstLine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『正确答案』ABD  </w:t>
      </w:r>
    </w:p>
    <w:p>
      <w:pPr>
        <w:pStyle w:val="2"/>
        <w:keepNext w:val="0"/>
        <w:keepLines w:val="0"/>
        <w:pageBreakBefore w:val="0"/>
        <w:widowControl w:val="0"/>
        <w:kinsoku/>
        <w:wordWrap/>
        <w:overflowPunct/>
        <w:topLinePunct w:val="0"/>
        <w:autoSpaceDE/>
        <w:autoSpaceDN/>
        <w:bidi w:val="0"/>
        <w:adjustRightInd/>
        <w:snapToGrid/>
        <w:spacing w:before="2" w:line="240" w:lineRule="auto"/>
        <w:ind w:left="0" w:leftChars="0" w:firstLine="0" w:firstLine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t>『答案</w:t>
      </w:r>
      <w:r>
        <w:rPr>
          <w:rFonts w:hint="eastAsia" w:ascii="宋体" w:hAnsi="宋体" w:eastAsia="宋体" w:cs="宋体"/>
          <w:color w:val="auto"/>
          <w:spacing w:val="-2"/>
          <w:highlight w:val="none"/>
        </w:rPr>
        <w:t>解</w:t>
      </w:r>
      <w:r>
        <w:rPr>
          <w:rFonts w:hint="eastAsia" w:ascii="宋体" w:hAnsi="宋体" w:eastAsia="宋体" w:cs="宋体"/>
          <w:color w:val="auto"/>
          <w:highlight w:val="none"/>
        </w:rPr>
        <w:t>析』选项</w:t>
      </w:r>
      <w:r>
        <w:rPr>
          <w:rFonts w:hint="eastAsia" w:ascii="宋体" w:hAnsi="宋体" w:eastAsia="宋体" w:cs="宋体"/>
          <w:color w:val="auto"/>
          <w:spacing w:val="-52"/>
          <w:highlight w:val="none"/>
        </w:rPr>
        <w:t xml:space="preserve"> </w:t>
      </w:r>
      <w:r>
        <w:rPr>
          <w:rFonts w:hint="eastAsia" w:ascii="宋体" w:hAnsi="宋体" w:eastAsia="宋体" w:cs="宋体"/>
          <w:color w:val="auto"/>
          <w:highlight w:val="none"/>
        </w:rPr>
        <w:t>A</w:t>
      </w:r>
      <w:r>
        <w:rPr>
          <w:rFonts w:hint="eastAsia" w:ascii="宋体" w:hAnsi="宋体" w:eastAsia="宋体" w:cs="宋体"/>
          <w:color w:val="auto"/>
          <w:spacing w:val="-2"/>
          <w:highlight w:val="none"/>
        </w:rPr>
        <w:t>，</w:t>
      </w:r>
      <w:r>
        <w:rPr>
          <w:rFonts w:hint="eastAsia" w:ascii="宋体" w:hAnsi="宋体" w:eastAsia="宋体" w:cs="宋体"/>
          <w:color w:val="auto"/>
          <w:highlight w:val="none"/>
        </w:rPr>
        <w:t>统计抽样和非统计抽样的根本区别在于是否利用概率论来量化、控制抽样风险</w:t>
      </w:r>
      <w:r>
        <w:rPr>
          <w:rFonts w:hint="eastAsia" w:ascii="宋体" w:hAnsi="宋体" w:eastAsia="宋体" w:cs="宋体"/>
          <w:color w:val="auto"/>
          <w:spacing w:val="-15"/>
          <w:highlight w:val="none"/>
        </w:rPr>
        <w:t>。</w:t>
      </w:r>
      <w:r>
        <w:rPr>
          <w:rFonts w:hint="eastAsia" w:ascii="宋体" w:hAnsi="宋体" w:eastAsia="宋体" w:cs="宋体"/>
          <w:color w:val="auto"/>
          <w:highlight w:val="none"/>
        </w:rPr>
        <w:t>非统计抽样不可以量化抽样风险；选项</w:t>
      </w:r>
      <w:r>
        <w:rPr>
          <w:rFonts w:hint="eastAsia" w:ascii="宋体" w:hAnsi="宋体" w:eastAsia="宋体" w:cs="宋体"/>
          <w:color w:val="auto"/>
          <w:spacing w:val="-52"/>
          <w:highlight w:val="none"/>
        </w:rPr>
        <w:t xml:space="preserve"> </w:t>
      </w:r>
      <w:r>
        <w:rPr>
          <w:rFonts w:hint="eastAsia" w:ascii="宋体" w:hAnsi="宋体" w:eastAsia="宋体" w:cs="宋体"/>
          <w:color w:val="auto"/>
          <w:highlight w:val="none"/>
        </w:rPr>
        <w:t>B，非</w:t>
      </w:r>
      <w:r>
        <w:rPr>
          <w:rFonts w:hint="eastAsia" w:ascii="宋体" w:hAnsi="宋体" w:eastAsia="宋体" w:cs="宋体"/>
          <w:color w:val="auto"/>
          <w:spacing w:val="-2"/>
          <w:highlight w:val="none"/>
        </w:rPr>
        <w:t>统</w:t>
      </w:r>
      <w:r>
        <w:rPr>
          <w:rFonts w:hint="eastAsia" w:ascii="宋体" w:hAnsi="宋体" w:eastAsia="宋体" w:cs="宋体"/>
          <w:color w:val="auto"/>
          <w:highlight w:val="none"/>
        </w:rPr>
        <w:t>计抽样的样本量也可以通过计算量化；选项</w:t>
      </w:r>
      <w:r>
        <w:rPr>
          <w:rFonts w:hint="eastAsia" w:ascii="宋体" w:hAnsi="宋体" w:eastAsia="宋体" w:cs="宋体"/>
          <w:color w:val="auto"/>
          <w:spacing w:val="-52"/>
          <w:highlight w:val="none"/>
        </w:rPr>
        <w:t xml:space="preserve"> </w:t>
      </w:r>
      <w:r>
        <w:rPr>
          <w:rFonts w:hint="eastAsia" w:ascii="宋体" w:hAnsi="宋体" w:eastAsia="宋体" w:cs="宋体"/>
          <w:color w:val="auto"/>
          <w:highlight w:val="none"/>
        </w:rPr>
        <w:t>C</w:t>
      </w:r>
      <w:r>
        <w:rPr>
          <w:rFonts w:hint="eastAsia" w:ascii="宋体" w:hAnsi="宋体" w:eastAsia="宋体" w:cs="宋体"/>
          <w:color w:val="auto"/>
          <w:spacing w:val="-2"/>
          <w:highlight w:val="none"/>
        </w:rPr>
        <w:t>，</w:t>
      </w:r>
      <w:r>
        <w:rPr>
          <w:rFonts w:hint="eastAsia" w:ascii="宋体" w:hAnsi="宋体" w:eastAsia="宋体" w:cs="宋体"/>
          <w:color w:val="auto"/>
          <w:highlight w:val="none"/>
        </w:rPr>
        <w:t>对选取的样本项目实施的审计程序通常与使用的抽样方法无关；选项</w:t>
      </w:r>
      <w:r>
        <w:rPr>
          <w:rFonts w:hint="eastAsia" w:ascii="宋体" w:hAnsi="宋体" w:eastAsia="宋体" w:cs="宋体"/>
          <w:color w:val="auto"/>
          <w:spacing w:val="-52"/>
          <w:highlight w:val="none"/>
        </w:rPr>
        <w:t xml:space="preserve"> </w:t>
      </w:r>
      <w:r>
        <w:rPr>
          <w:rFonts w:hint="eastAsia" w:ascii="宋体" w:hAnsi="宋体" w:eastAsia="宋体" w:cs="宋体"/>
          <w:color w:val="auto"/>
          <w:highlight w:val="none"/>
        </w:rPr>
        <w:t>D，不管</w:t>
      </w:r>
      <w:r>
        <w:rPr>
          <w:rFonts w:hint="eastAsia" w:ascii="宋体" w:hAnsi="宋体" w:eastAsia="宋体" w:cs="宋体"/>
          <w:color w:val="auto"/>
          <w:spacing w:val="-2"/>
          <w:highlight w:val="none"/>
        </w:rPr>
        <w:t>统</w:t>
      </w:r>
      <w:r>
        <w:rPr>
          <w:rFonts w:hint="eastAsia" w:ascii="宋体" w:hAnsi="宋体" w:eastAsia="宋体" w:cs="宋体"/>
          <w:color w:val="auto"/>
          <w:highlight w:val="none"/>
        </w:rPr>
        <w:t>计抽样还是非统计抽样，两种方法都要求注册会计师在设计、实施和评价样本时运用职业判断。</w:t>
      </w:r>
    </w:p>
    <w:p>
      <w:pPr>
        <w:numPr>
          <w:ilvl w:val="0"/>
          <w:numId w:val="0"/>
        </w:numPr>
        <w:spacing w:line="240" w:lineRule="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3、下列各项中，会导致非抽样风险的有</w:t>
      </w:r>
      <w:r>
        <w:rPr>
          <w:rFonts w:hint="eastAsia" w:ascii="宋体" w:hAnsi="宋体" w:eastAsia="宋体" w:cs="宋体"/>
          <w:color w:val="auto"/>
          <w:szCs w:val="21"/>
        </w:rPr>
        <w:t>（     ）</w:t>
      </w:r>
      <w:r>
        <w:rPr>
          <w:rFonts w:hint="eastAsia" w:ascii="宋体" w:hAnsi="宋体" w:eastAsia="宋体" w:cs="宋体"/>
          <w:b w:val="0"/>
          <w:bCs/>
          <w:color w:val="auto"/>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A.注册会计师选择的总体不适合于测试目标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B.注册会计师未能适当地定义误差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C.注册会计师未对总体中的所有项目进行测试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D.注册会计师未能适当地评价审计发现的情况  </w:t>
      </w:r>
    </w:p>
    <w:p>
      <w:pPr>
        <w:spacing w:line="240" w:lineRule="auto"/>
        <w:ind w:firstLine="0" w:firstLineChars="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『正确答案』ABD  </w:t>
      </w:r>
    </w:p>
    <w:p>
      <w:pPr>
        <w:spacing w:line="240" w:lineRule="auto"/>
        <w:ind w:firstLine="0" w:firstLineChars="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『答案解析』选项 C 导致的是抽样风险。</w:t>
      </w:r>
    </w:p>
    <w:p>
      <w:pPr>
        <w:spacing w:line="240" w:lineRule="auto"/>
        <w:ind w:firstLine="0" w:firstLineChars="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4、下列有关抽样风险的说法中，正确的有</w:t>
      </w:r>
      <w:r>
        <w:rPr>
          <w:rFonts w:hint="eastAsia" w:ascii="宋体" w:hAnsi="宋体" w:eastAsia="宋体" w:cs="宋体"/>
          <w:color w:val="auto"/>
          <w:szCs w:val="21"/>
        </w:rPr>
        <w:t>（     ）</w:t>
      </w:r>
      <w:r>
        <w:rPr>
          <w:rFonts w:hint="eastAsia" w:ascii="宋体" w:hAnsi="宋体" w:eastAsia="宋体" w:cs="宋体"/>
          <w:b w:val="0"/>
          <w:bCs/>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A.误受风险和信赖过度风险影响审计效果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B.误受风险和信赖不足风险影响审计效果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C.误拒风险和信赖不足风险影响审计效率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D.误拒风险和信赖过度风险影响审计效率</w:t>
      </w:r>
    </w:p>
    <w:p>
      <w:pPr>
        <w:spacing w:line="240" w:lineRule="auto"/>
        <w:ind w:firstLine="0" w:firstLineChars="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『正确答案』AC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『答案解析』本题考查细节测试中的抽样风险。选项AC正确，误受风险和信赖过度风险影响审计效果，误拒风险和信赖不足风险影响审计效率；这是非常重要的结论，必须先理解，后记忆。</w:t>
      </w:r>
    </w:p>
    <w:p>
      <w:pPr>
        <w:numPr>
          <w:ilvl w:val="0"/>
          <w:numId w:val="0"/>
        </w:numPr>
        <w:spacing w:line="240" w:lineRule="auto"/>
        <w:jc w:val="left"/>
        <w:rPr>
          <w:rFonts w:hint="eastAsia" w:ascii="宋体" w:hAnsi="宋体" w:eastAsia="宋体" w:cs="宋体"/>
          <w:color w:val="auto"/>
          <w:szCs w:val="21"/>
          <w:highlight w:val="none"/>
          <w:lang w:eastAsia="zh-CN"/>
        </w:rPr>
      </w:pPr>
      <w:r>
        <w:rPr>
          <w:rFonts w:hint="eastAsia" w:ascii="宋体" w:hAnsi="宋体" w:eastAsia="宋体" w:cs="宋体"/>
          <w:b w:val="0"/>
          <w:bCs/>
          <w:color w:val="auto"/>
          <w:highlight w:val="none"/>
          <w:lang w:val="en-US" w:eastAsia="zh-CN"/>
        </w:rPr>
        <w:t>5、</w:t>
      </w:r>
      <w:r>
        <w:rPr>
          <w:rFonts w:hint="eastAsia" w:ascii="宋体" w:hAnsi="宋体" w:eastAsia="宋体" w:cs="宋体"/>
          <w:color w:val="auto"/>
          <w:szCs w:val="21"/>
          <w:highlight w:val="none"/>
          <w:lang w:val="en-US" w:eastAsia="zh-CN"/>
        </w:rPr>
        <w:t>关于影响控制测试样本规模的因素，下列说法中正确的有</w:t>
      </w:r>
      <w:r>
        <w:rPr>
          <w:rFonts w:hint="eastAsia" w:ascii="宋体" w:hAnsi="宋体" w:eastAsia="宋体" w:cs="宋体"/>
          <w:color w:val="auto"/>
          <w:szCs w:val="21"/>
        </w:rPr>
        <w:t>（     ）</w:t>
      </w:r>
      <w:r>
        <w:rPr>
          <w:rFonts w:hint="eastAsia" w:ascii="宋体" w:hAnsi="宋体" w:eastAsia="宋体" w:cs="宋体"/>
          <w:color w:val="auto"/>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A.计划评估的控制有效性越低，可容忍偏差率越高，样本规模越小。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B.在既定的可容忍偏差率下，预计总体偏差率越高，样本规模越大。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C.拟信赖控制运行的相关期间越长，样本规模越大。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D.注册会计师在评估风险时对相关控制的依赖程度增加，样本规模减少。</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【答案】ABC</w:t>
      </w:r>
    </w:p>
    <w:p>
      <w:pPr>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szCs w:val="21"/>
          <w:highlight w:val="none"/>
        </w:rPr>
        <w:t>【解析】当其他情况相同时，注册会计师在风险评估中对控制运行有效性的 依赖程度越高，注册会计师实施控制测试的范围越大，因此样本规模增大</w:t>
      </w:r>
    </w:p>
    <w:p>
      <w:pPr>
        <w:spacing w:line="240" w:lineRule="auto"/>
        <w:ind w:firstLine="0" w:firstLineChars="0"/>
        <w:rPr>
          <w:rFonts w:hint="eastAsia" w:ascii="宋体" w:hAnsi="宋体" w:eastAsia="宋体" w:cs="宋体"/>
          <w:b w:val="0"/>
          <w:bCs/>
          <w:color w:val="auto"/>
          <w:highlight w:val="none"/>
          <w:lang w:val="en-US" w:eastAsia="zh-CN"/>
        </w:rPr>
      </w:pPr>
    </w:p>
    <w:p>
      <w:pPr>
        <w:spacing w:line="240" w:lineRule="auto"/>
        <w:ind w:firstLine="0" w:firstLineChars="0"/>
        <w:rPr>
          <w:rFonts w:hint="eastAsia" w:ascii="宋体" w:hAnsi="宋体" w:eastAsia="宋体" w:cs="宋体"/>
          <w:b/>
          <w:color w:val="auto"/>
          <w:highlight w:val="none"/>
        </w:rPr>
      </w:pPr>
      <w:r>
        <w:rPr>
          <w:rFonts w:hint="eastAsia" w:ascii="宋体" w:hAnsi="宋体" w:eastAsia="宋体" w:cs="宋体"/>
          <w:b/>
          <w:color w:val="auto"/>
          <w:highlight w:val="none"/>
        </w:rPr>
        <w:t>三、判断题</w:t>
      </w:r>
    </w:p>
    <w:p>
      <w:pPr>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、从总体中选取金额高于50万的项目进行测试属于审计抽样。</w:t>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    ）</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【答案】错误</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【解析】</w:t>
      </w:r>
      <w:r>
        <w:rPr>
          <w:rFonts w:hint="eastAsia" w:ascii="宋体" w:hAnsi="宋体" w:eastAsia="宋体" w:cs="宋体"/>
          <w:color w:val="auto"/>
          <w:highlight w:val="none"/>
        </w:rPr>
        <w:t>从总体中选取金额高于50万的项目进行测试属于选取特定项目，不属于审计抽样。</w:t>
      </w:r>
    </w:p>
    <w:p>
      <w:pPr>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、信赖不足风险和误受风险会影响审计的效率。</w:t>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    ）</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【答案】错误</w:t>
      </w:r>
    </w:p>
    <w:p>
      <w:pPr>
        <w:widowControl/>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kern w:val="0"/>
          <w:szCs w:val="21"/>
          <w:highlight w:val="none"/>
        </w:rPr>
        <w:t>【解析】</w:t>
      </w:r>
      <w:r>
        <w:rPr>
          <w:rFonts w:hint="eastAsia" w:ascii="宋体" w:hAnsi="宋体" w:eastAsia="宋体" w:cs="宋体"/>
          <w:color w:val="auto"/>
          <w:highlight w:val="none"/>
        </w:rPr>
        <w:t>误受风险影响的是审计的效果。</w:t>
      </w:r>
    </w:p>
    <w:p>
      <w:pPr>
        <w:widowControl/>
        <w:numPr>
          <w:ilvl w:val="0"/>
          <w:numId w:val="0"/>
        </w:numPr>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3、在抽样执行过程中，如果出现挑选了不恰当的审计程序或方法这样的误差，应视为抽样风险。（    ）</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【答案】错误</w:t>
      </w:r>
    </w:p>
    <w:p>
      <w:pPr>
        <w:widowControl/>
        <w:numPr>
          <w:ilvl w:val="0"/>
          <w:numId w:val="0"/>
        </w:numPr>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rPr>
        <w:t>【解析】</w:t>
      </w:r>
      <w:r>
        <w:rPr>
          <w:rFonts w:hint="eastAsia" w:ascii="宋体" w:hAnsi="宋体" w:eastAsia="宋体" w:cs="宋体"/>
          <w:color w:val="auto"/>
          <w:highlight w:val="none"/>
          <w:lang w:val="en-US" w:eastAsia="zh-CN"/>
        </w:rPr>
        <w:t>在抽样执行过程中，如果出现挑选了不恰当的审计程序或方法这样的误差，应视为非抽样风险</w:t>
      </w:r>
      <w:r>
        <w:rPr>
          <w:rFonts w:hint="eastAsia" w:ascii="宋体" w:hAnsi="宋体" w:eastAsia="宋体" w:cs="宋体"/>
          <w:color w:val="auto"/>
          <w:highlight w:val="none"/>
        </w:rPr>
        <w:t>。</w:t>
      </w:r>
    </w:p>
    <w:p>
      <w:pPr>
        <w:widowControl/>
        <w:spacing w:line="240" w:lineRule="auto"/>
        <w:ind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4、账户余额实际上不存在重大错报，而审计抽样结果表明账户余额存在重大错报，这种可能性</w:t>
      </w:r>
      <w:r>
        <w:rPr>
          <w:rFonts w:hint="eastAsia" w:ascii="宋体" w:hAnsi="宋体" w:cs="宋体"/>
          <w:color w:val="auto"/>
          <w:highlight w:val="none"/>
          <w:lang w:val="en-US" w:eastAsia="zh-CN"/>
        </w:rPr>
        <w:t>称</w:t>
      </w:r>
      <w:r>
        <w:rPr>
          <w:rFonts w:hint="eastAsia" w:ascii="宋体" w:hAnsi="宋体" w:eastAsia="宋体" w:cs="宋体"/>
          <w:color w:val="auto"/>
          <w:highlight w:val="none"/>
          <w:lang w:val="en-US" w:eastAsia="zh-CN"/>
        </w:rPr>
        <w:t xml:space="preserve">为误受风险。                                                     </w:t>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【答案】错误</w:t>
      </w:r>
    </w:p>
    <w:p>
      <w:pPr>
        <w:widowControl/>
        <w:spacing w:line="240" w:lineRule="auto"/>
        <w:ind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rPr>
        <w:t>【解析】</w:t>
      </w:r>
      <w:r>
        <w:rPr>
          <w:rFonts w:hint="eastAsia" w:ascii="宋体" w:hAnsi="宋体" w:eastAsia="宋体" w:cs="宋体"/>
          <w:color w:val="auto"/>
          <w:highlight w:val="none"/>
          <w:lang w:val="en-US" w:eastAsia="zh-CN"/>
        </w:rPr>
        <w:t xml:space="preserve">账户余额实际上不存在重大错报，而审计抽样结果表明账户余额存在重大错报，这种可能性成为误拒风险。  </w:t>
      </w:r>
      <w:r>
        <w:rPr>
          <w:rFonts w:hint="eastAsia" w:ascii="宋体" w:hAnsi="宋体" w:eastAsia="宋体" w:cs="宋体"/>
          <w:color w:val="auto"/>
          <w:highlight w:val="none"/>
        </w:rPr>
        <w:t>（    ）</w:t>
      </w:r>
    </w:p>
    <w:p>
      <w:pPr>
        <w:widowControl/>
        <w:spacing w:line="240" w:lineRule="auto"/>
        <w:ind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5、只要使用了审计抽样，抽样风险总会存在。                                          </w:t>
      </w:r>
      <w:r>
        <w:rPr>
          <w:rFonts w:hint="eastAsia" w:ascii="宋体" w:hAnsi="宋体" w:eastAsia="宋体" w:cs="宋体"/>
          <w:color w:val="auto"/>
          <w:highlight w:val="none"/>
        </w:rPr>
        <w:t>（    ）</w:t>
      </w:r>
    </w:p>
    <w:p>
      <w:pPr>
        <w:spacing w:line="24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【答案】正确</w:t>
      </w:r>
    </w:p>
    <w:p>
      <w:pPr>
        <w:widowControl/>
        <w:numPr>
          <w:ilvl w:val="0"/>
          <w:numId w:val="0"/>
        </w:numPr>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6、注册会计师使用非统计抽样时，不需要考虑抽样风险。                              </w:t>
      </w:r>
      <w:r>
        <w:rPr>
          <w:rFonts w:hint="eastAsia" w:ascii="宋体" w:hAnsi="宋体" w:eastAsia="宋体" w:cs="宋体"/>
          <w:color w:val="auto"/>
          <w:highlight w:val="none"/>
        </w:rPr>
        <w:t>（    ）</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【答案】错误</w:t>
      </w:r>
    </w:p>
    <w:p>
      <w:pPr>
        <w:widowControl/>
        <w:numPr>
          <w:ilvl w:val="0"/>
          <w:numId w:val="0"/>
        </w:numPr>
        <w:spacing w:line="240" w:lineRule="auto"/>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rPr>
        <w:t>【解析】只要使用了审计抽样，抽样风险总会存在。在使用统计抽样时，注册会计师可以准确地计量和控制抽样风险</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rPr>
        <w:t>在使用非统计抽样时，注册会计师无法量化抽样风险，只能根据职业判断对其进行定性的评价和控制，选项D错误。</w:t>
      </w:r>
    </w:p>
    <w:p>
      <w:pPr>
        <w:widowControl/>
        <w:numPr>
          <w:ilvl w:val="0"/>
          <w:numId w:val="0"/>
        </w:numPr>
        <w:spacing w:line="240" w:lineRule="auto"/>
        <w:ind w:left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7、样本具有代表性意味着根据样本测试结果推断的错报与总体中的错报相同。          </w:t>
      </w:r>
      <w:r>
        <w:rPr>
          <w:rFonts w:hint="eastAsia" w:ascii="宋体" w:hAnsi="宋体" w:eastAsia="宋体" w:cs="宋体"/>
          <w:color w:val="auto"/>
          <w:highlight w:val="none"/>
        </w:rPr>
        <w:t>（    ）</w:t>
      </w:r>
    </w:p>
    <w:p>
      <w:pPr>
        <w:widowControl/>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【答案】错误</w:t>
      </w:r>
    </w:p>
    <w:p>
      <w:pPr>
        <w:widowControl/>
        <w:numPr>
          <w:ilvl w:val="0"/>
          <w:numId w:val="0"/>
        </w:numPr>
        <w:spacing w:line="24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rPr>
        <w:t>【解析】</w:t>
      </w:r>
      <w:r>
        <w:rPr>
          <w:rFonts w:hint="eastAsia" w:ascii="宋体" w:hAnsi="宋体" w:eastAsia="宋体" w:cs="宋体"/>
          <w:color w:val="auto"/>
          <w:highlight w:val="none"/>
          <w:lang w:val="en-US" w:eastAsia="zh-CN"/>
        </w:rPr>
        <w:t>代表性，是指在既定的风险水平下，注册会计师根据样本得出的结论，与对整个总体实施与样本相同的审计程序得出的结论类似。样本具有代表性并不意味着根据样本测试结果推断的错报一定与总体中的错报完全相同</w:t>
      </w:r>
    </w:p>
    <w:p>
      <w:pPr>
        <w:widowControl/>
        <w:numPr>
          <w:ilvl w:val="0"/>
          <w:numId w:val="0"/>
        </w:numPr>
        <w:spacing w:line="240" w:lineRule="auto"/>
        <w:ind w:left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8、可接受的信赖过度风险与样本规模同向变动。                                    </w:t>
      </w:r>
      <w:r>
        <w:rPr>
          <w:rFonts w:hint="eastAsia" w:ascii="宋体" w:hAnsi="宋体" w:eastAsia="宋体" w:cs="宋体"/>
          <w:color w:val="auto"/>
          <w:highlight w:val="none"/>
        </w:rPr>
        <w:t>（    ）</w:t>
      </w:r>
    </w:p>
    <w:p>
      <w:pPr>
        <w:pStyle w:val="2"/>
        <w:spacing w:line="283" w:lineRule="exact"/>
        <w:ind w:left="0" w:leftChars="0" w:firstLine="0" w:firstLineChars="0"/>
        <w:rPr>
          <w:rFonts w:hint="eastAsia" w:ascii="宋体" w:hAnsi="宋体" w:eastAsia="宋体" w:cs="宋体"/>
          <w:color w:val="auto"/>
          <w:highlight w:val="none"/>
        </w:rPr>
      </w:pPr>
      <w:r>
        <w:rPr>
          <w:rFonts w:hint="eastAsia" w:ascii="宋体" w:hAnsi="宋体" w:eastAsia="宋体" w:cs="宋体"/>
          <w:color w:val="auto"/>
          <w:w w:val="100"/>
          <w:highlight w:val="none"/>
        </w:rPr>
        <w:t>【答案】</w:t>
      </w:r>
      <w:r>
        <w:rPr>
          <w:rFonts w:hint="eastAsia" w:ascii="宋体" w:hAnsi="宋体" w:eastAsia="宋体" w:cs="宋体"/>
          <w:color w:val="auto"/>
          <w:szCs w:val="21"/>
          <w:highlight w:val="none"/>
        </w:rPr>
        <w:t>错误</w:t>
      </w:r>
    </w:p>
    <w:p>
      <w:pPr>
        <w:pStyle w:val="2"/>
        <w:spacing w:before="63" w:line="240" w:lineRule="auto"/>
        <w:ind w:left="0" w:leftChars="0" w:firstLine="0" w:firstLineChars="0"/>
        <w:rPr>
          <w:rFonts w:hint="eastAsia" w:ascii="宋体" w:hAnsi="宋体" w:eastAsia="宋体" w:cs="宋体"/>
          <w:b w:val="0"/>
          <w:bCs w:val="0"/>
          <w:color w:val="auto"/>
          <w:highlight w:val="none"/>
          <w:lang w:eastAsia="zh-CN"/>
        </w:rPr>
      </w:pPr>
      <w:r>
        <w:rPr>
          <w:rFonts w:hint="eastAsia" w:ascii="宋体" w:hAnsi="宋体" w:eastAsia="宋体" w:cs="宋体"/>
          <w:color w:val="auto"/>
          <w:w w:val="100"/>
          <w:highlight w:val="none"/>
        </w:rPr>
        <w:t>【解析</w:t>
      </w:r>
      <w:r>
        <w:rPr>
          <w:rFonts w:hint="eastAsia" w:ascii="宋体" w:hAnsi="宋体" w:eastAsia="宋体" w:cs="宋体"/>
          <w:color w:val="auto"/>
          <w:spacing w:val="-14"/>
          <w:w w:val="100"/>
          <w:highlight w:val="none"/>
        </w:rPr>
        <w:t>】</w:t>
      </w:r>
      <w:r>
        <w:rPr>
          <w:rFonts w:hint="eastAsia" w:ascii="宋体" w:hAnsi="宋体" w:eastAsia="宋体" w:cs="宋体"/>
          <w:b w:val="0"/>
          <w:bCs w:val="0"/>
          <w:color w:val="auto"/>
          <w:w w:val="100"/>
          <w:highlight w:val="none"/>
        </w:rPr>
        <w:t>可接受的信</w:t>
      </w:r>
      <w:r>
        <w:rPr>
          <w:rFonts w:hint="eastAsia" w:ascii="宋体" w:hAnsi="宋体" w:eastAsia="宋体" w:cs="宋体"/>
          <w:b w:val="0"/>
          <w:bCs w:val="0"/>
          <w:color w:val="auto"/>
          <w:spacing w:val="-3"/>
          <w:w w:val="100"/>
          <w:highlight w:val="none"/>
        </w:rPr>
        <w:t>赖</w:t>
      </w:r>
      <w:r>
        <w:rPr>
          <w:rFonts w:hint="eastAsia" w:ascii="宋体" w:hAnsi="宋体" w:eastAsia="宋体" w:cs="宋体"/>
          <w:b w:val="0"/>
          <w:bCs w:val="0"/>
          <w:color w:val="auto"/>
          <w:w w:val="100"/>
          <w:highlight w:val="none"/>
        </w:rPr>
        <w:t>过度风险与样本规</w:t>
      </w:r>
      <w:r>
        <w:rPr>
          <w:rFonts w:hint="eastAsia" w:ascii="宋体" w:hAnsi="宋体" w:eastAsia="宋体" w:cs="宋体"/>
          <w:b w:val="0"/>
          <w:bCs w:val="0"/>
          <w:color w:val="auto"/>
          <w:spacing w:val="-3"/>
          <w:w w:val="100"/>
          <w:highlight w:val="none"/>
        </w:rPr>
        <w:t>模</w:t>
      </w:r>
      <w:r>
        <w:rPr>
          <w:rFonts w:hint="eastAsia" w:ascii="宋体" w:hAnsi="宋体" w:eastAsia="宋体" w:cs="宋体"/>
          <w:b w:val="0"/>
          <w:bCs w:val="0"/>
          <w:color w:val="auto"/>
          <w:spacing w:val="-2"/>
          <w:w w:val="100"/>
          <w:highlight w:val="none"/>
        </w:rPr>
        <w:t>是</w:t>
      </w:r>
      <w:r>
        <w:rPr>
          <w:rFonts w:hint="eastAsia" w:ascii="宋体" w:hAnsi="宋体" w:eastAsia="宋体" w:cs="宋体"/>
          <w:b w:val="0"/>
          <w:bCs w:val="0"/>
          <w:color w:val="auto"/>
          <w:w w:val="99"/>
          <w:highlight w:val="none"/>
        </w:rPr>
        <w:t>反</w:t>
      </w:r>
      <w:r>
        <w:rPr>
          <w:rFonts w:hint="eastAsia" w:ascii="宋体" w:hAnsi="宋体" w:eastAsia="宋体" w:cs="宋体"/>
          <w:b w:val="0"/>
          <w:bCs w:val="0"/>
          <w:color w:val="auto"/>
          <w:spacing w:val="2"/>
          <w:w w:val="99"/>
          <w:highlight w:val="none"/>
        </w:rPr>
        <w:t>向</w:t>
      </w:r>
      <w:r>
        <w:rPr>
          <w:rFonts w:hint="eastAsia" w:ascii="宋体" w:hAnsi="宋体" w:eastAsia="宋体" w:cs="宋体"/>
          <w:b w:val="0"/>
          <w:bCs w:val="0"/>
          <w:color w:val="auto"/>
          <w:w w:val="99"/>
          <w:highlight w:val="none"/>
        </w:rPr>
        <w:t>变动关</w:t>
      </w:r>
      <w:r>
        <w:rPr>
          <w:rFonts w:hint="eastAsia" w:ascii="宋体" w:hAnsi="宋体" w:eastAsia="宋体" w:cs="宋体"/>
          <w:b w:val="0"/>
          <w:bCs w:val="0"/>
          <w:color w:val="auto"/>
          <w:spacing w:val="3"/>
          <w:w w:val="99"/>
          <w:highlight w:val="none"/>
        </w:rPr>
        <w:t>系</w:t>
      </w:r>
      <w:r>
        <w:rPr>
          <w:rFonts w:hint="eastAsia" w:ascii="宋体" w:hAnsi="宋体" w:eastAsia="宋体" w:cs="宋体"/>
          <w:b w:val="0"/>
          <w:bCs w:val="0"/>
          <w:color w:val="auto"/>
          <w:spacing w:val="-15"/>
          <w:w w:val="100"/>
          <w:highlight w:val="none"/>
        </w:rPr>
        <w:t>。</w:t>
      </w:r>
      <w:r>
        <w:rPr>
          <w:rFonts w:hint="eastAsia" w:ascii="宋体" w:hAnsi="宋体" w:eastAsia="宋体" w:cs="宋体"/>
          <w:b w:val="0"/>
          <w:bCs w:val="0"/>
          <w:color w:val="auto"/>
          <w:w w:val="100"/>
          <w:highlight w:val="none"/>
        </w:rPr>
        <w:t>注册</w:t>
      </w:r>
      <w:r>
        <w:rPr>
          <w:rFonts w:hint="eastAsia" w:ascii="宋体" w:hAnsi="宋体" w:eastAsia="宋体" w:cs="宋体"/>
          <w:b w:val="0"/>
          <w:bCs w:val="0"/>
          <w:color w:val="auto"/>
          <w:spacing w:val="-3"/>
          <w:w w:val="100"/>
          <w:highlight w:val="none"/>
        </w:rPr>
        <w:t>会</w:t>
      </w:r>
      <w:r>
        <w:rPr>
          <w:rFonts w:hint="eastAsia" w:ascii="宋体" w:hAnsi="宋体" w:eastAsia="宋体" w:cs="宋体"/>
          <w:b w:val="0"/>
          <w:bCs w:val="0"/>
          <w:color w:val="auto"/>
          <w:w w:val="100"/>
          <w:highlight w:val="none"/>
        </w:rPr>
        <w:t>计师愿意接受的信</w:t>
      </w:r>
      <w:r>
        <w:rPr>
          <w:rFonts w:hint="eastAsia" w:ascii="宋体" w:hAnsi="宋体" w:eastAsia="宋体" w:cs="宋体"/>
          <w:b w:val="0"/>
          <w:bCs w:val="0"/>
          <w:color w:val="auto"/>
          <w:spacing w:val="-3"/>
          <w:w w:val="100"/>
          <w:highlight w:val="none"/>
        </w:rPr>
        <w:t>赖过</w:t>
      </w:r>
      <w:r>
        <w:rPr>
          <w:rFonts w:hint="eastAsia" w:ascii="宋体" w:hAnsi="宋体" w:eastAsia="宋体" w:cs="宋体"/>
          <w:b w:val="0"/>
          <w:bCs w:val="0"/>
          <w:color w:val="auto"/>
          <w:w w:val="100"/>
          <w:highlight w:val="none"/>
        </w:rPr>
        <w:t>度风</w:t>
      </w:r>
      <w:r>
        <w:rPr>
          <w:rFonts w:hint="eastAsia" w:ascii="宋体" w:hAnsi="宋体" w:eastAsia="宋体" w:cs="宋体"/>
          <w:b w:val="0"/>
          <w:bCs w:val="0"/>
          <w:color w:val="auto"/>
          <w:spacing w:val="2"/>
          <w:w w:val="100"/>
          <w:highlight w:val="none"/>
        </w:rPr>
        <w:t>险越低，样本</w:t>
      </w:r>
      <w:r>
        <w:rPr>
          <w:rFonts w:hint="eastAsia" w:ascii="宋体" w:hAnsi="宋体" w:eastAsia="宋体" w:cs="宋体"/>
          <w:b w:val="0"/>
          <w:bCs w:val="0"/>
          <w:color w:val="auto"/>
          <w:w w:val="100"/>
          <w:highlight w:val="none"/>
        </w:rPr>
        <w:t>规</w:t>
      </w:r>
      <w:r>
        <w:rPr>
          <w:rFonts w:hint="eastAsia" w:ascii="宋体" w:hAnsi="宋体" w:eastAsia="宋体" w:cs="宋体"/>
          <w:b w:val="0"/>
          <w:bCs w:val="0"/>
          <w:color w:val="auto"/>
          <w:spacing w:val="2"/>
          <w:w w:val="100"/>
          <w:highlight w:val="none"/>
        </w:rPr>
        <w:t>模通</w:t>
      </w:r>
      <w:r>
        <w:rPr>
          <w:rFonts w:hint="eastAsia" w:ascii="宋体" w:hAnsi="宋体" w:eastAsia="宋体" w:cs="宋体"/>
          <w:b w:val="0"/>
          <w:bCs w:val="0"/>
          <w:color w:val="auto"/>
          <w:w w:val="100"/>
          <w:highlight w:val="none"/>
        </w:rPr>
        <w:t>常</w:t>
      </w:r>
      <w:r>
        <w:rPr>
          <w:rFonts w:hint="eastAsia" w:ascii="宋体" w:hAnsi="宋体" w:eastAsia="宋体" w:cs="宋体"/>
          <w:b w:val="0"/>
          <w:bCs w:val="0"/>
          <w:color w:val="auto"/>
          <w:spacing w:val="2"/>
          <w:w w:val="100"/>
          <w:highlight w:val="none"/>
        </w:rPr>
        <w:t>越大。反之，</w:t>
      </w:r>
      <w:r>
        <w:rPr>
          <w:rFonts w:hint="eastAsia" w:ascii="宋体" w:hAnsi="宋体" w:eastAsia="宋体" w:cs="宋体"/>
          <w:b w:val="0"/>
          <w:bCs w:val="0"/>
          <w:color w:val="auto"/>
          <w:w w:val="100"/>
          <w:highlight w:val="none"/>
        </w:rPr>
        <w:t>注</w:t>
      </w:r>
      <w:r>
        <w:rPr>
          <w:rFonts w:hint="eastAsia" w:ascii="宋体" w:hAnsi="宋体" w:eastAsia="宋体" w:cs="宋体"/>
          <w:b w:val="0"/>
          <w:bCs w:val="0"/>
          <w:color w:val="auto"/>
          <w:spacing w:val="2"/>
          <w:w w:val="100"/>
          <w:highlight w:val="none"/>
        </w:rPr>
        <w:t>册会</w:t>
      </w:r>
      <w:r>
        <w:rPr>
          <w:rFonts w:hint="eastAsia" w:ascii="宋体" w:hAnsi="宋体" w:eastAsia="宋体" w:cs="宋体"/>
          <w:b w:val="0"/>
          <w:bCs w:val="0"/>
          <w:color w:val="auto"/>
          <w:w w:val="100"/>
          <w:highlight w:val="none"/>
        </w:rPr>
        <w:t>计</w:t>
      </w:r>
      <w:r>
        <w:rPr>
          <w:rFonts w:hint="eastAsia" w:ascii="宋体" w:hAnsi="宋体" w:eastAsia="宋体" w:cs="宋体"/>
          <w:b w:val="0"/>
          <w:bCs w:val="0"/>
          <w:color w:val="auto"/>
          <w:spacing w:val="2"/>
          <w:w w:val="100"/>
          <w:highlight w:val="none"/>
        </w:rPr>
        <w:t>师愿意接受的</w:t>
      </w:r>
      <w:r>
        <w:rPr>
          <w:rFonts w:hint="eastAsia" w:ascii="宋体" w:hAnsi="宋体" w:eastAsia="宋体" w:cs="宋体"/>
          <w:b w:val="0"/>
          <w:bCs w:val="0"/>
          <w:color w:val="auto"/>
          <w:w w:val="100"/>
          <w:highlight w:val="none"/>
        </w:rPr>
        <w:t>信</w:t>
      </w:r>
      <w:r>
        <w:rPr>
          <w:rFonts w:hint="eastAsia" w:ascii="宋体" w:hAnsi="宋体" w:eastAsia="宋体" w:cs="宋体"/>
          <w:b w:val="0"/>
          <w:bCs w:val="0"/>
          <w:color w:val="auto"/>
          <w:spacing w:val="2"/>
          <w:w w:val="100"/>
          <w:highlight w:val="none"/>
        </w:rPr>
        <w:t>赖过</w:t>
      </w:r>
      <w:r>
        <w:rPr>
          <w:rFonts w:hint="eastAsia" w:ascii="宋体" w:hAnsi="宋体" w:eastAsia="宋体" w:cs="宋体"/>
          <w:b w:val="0"/>
          <w:bCs w:val="0"/>
          <w:color w:val="auto"/>
          <w:w w:val="100"/>
          <w:highlight w:val="none"/>
        </w:rPr>
        <w:t>度</w:t>
      </w:r>
      <w:r>
        <w:rPr>
          <w:rFonts w:hint="eastAsia" w:ascii="宋体" w:hAnsi="宋体" w:eastAsia="宋体" w:cs="宋体"/>
          <w:b w:val="0"/>
          <w:bCs w:val="0"/>
          <w:color w:val="auto"/>
          <w:spacing w:val="2"/>
          <w:w w:val="100"/>
          <w:highlight w:val="none"/>
        </w:rPr>
        <w:t>风险越高，样</w:t>
      </w:r>
      <w:r>
        <w:rPr>
          <w:rFonts w:hint="eastAsia" w:ascii="宋体" w:hAnsi="宋体" w:eastAsia="宋体" w:cs="宋体"/>
          <w:b w:val="0"/>
          <w:bCs w:val="0"/>
          <w:color w:val="auto"/>
          <w:w w:val="100"/>
          <w:highlight w:val="none"/>
        </w:rPr>
        <w:t>本</w:t>
      </w:r>
      <w:r>
        <w:rPr>
          <w:rFonts w:hint="eastAsia" w:ascii="宋体" w:hAnsi="宋体" w:eastAsia="宋体" w:cs="宋体"/>
          <w:b w:val="0"/>
          <w:bCs w:val="0"/>
          <w:color w:val="auto"/>
          <w:spacing w:val="2"/>
          <w:w w:val="100"/>
          <w:highlight w:val="none"/>
        </w:rPr>
        <w:t>规模</w:t>
      </w:r>
      <w:r>
        <w:rPr>
          <w:rFonts w:hint="eastAsia" w:ascii="宋体" w:hAnsi="宋体" w:eastAsia="宋体" w:cs="宋体"/>
          <w:b w:val="0"/>
          <w:bCs w:val="0"/>
          <w:color w:val="auto"/>
          <w:w w:val="100"/>
          <w:highlight w:val="none"/>
        </w:rPr>
        <w:t>越</w:t>
      </w:r>
      <w:r>
        <w:rPr>
          <w:rFonts w:hint="eastAsia" w:ascii="宋体" w:hAnsi="宋体" w:eastAsia="宋体" w:cs="宋体"/>
          <w:b w:val="0"/>
          <w:bCs w:val="0"/>
          <w:color w:val="auto"/>
          <w:spacing w:val="2"/>
          <w:w w:val="100"/>
          <w:highlight w:val="none"/>
        </w:rPr>
        <w:t>小</w:t>
      </w:r>
      <w:r>
        <w:rPr>
          <w:rFonts w:hint="eastAsia" w:ascii="宋体" w:hAnsi="宋体" w:eastAsia="宋体" w:cs="宋体"/>
          <w:b w:val="0"/>
          <w:bCs w:val="0"/>
          <w:color w:val="auto"/>
          <w:spacing w:val="2"/>
          <w:w w:val="100"/>
          <w:highlight w:val="none"/>
          <w:lang w:eastAsia="zh-CN"/>
        </w:rPr>
        <w:t>。</w:t>
      </w:r>
    </w:p>
    <w:p>
      <w:pPr>
        <w:widowControl/>
        <w:spacing w:line="240" w:lineRule="auto"/>
        <w:ind w:firstLine="0" w:firstLineChars="0"/>
        <w:rPr>
          <w:rFonts w:hint="eastAsia" w:ascii="宋体" w:hAnsi="宋体" w:eastAsia="宋体" w:cs="宋体"/>
          <w:color w:val="auto"/>
          <w:highlight w:val="none"/>
          <w:lang w:val="en-US" w:eastAsia="zh-CN"/>
        </w:rPr>
      </w:pPr>
    </w:p>
    <w:p>
      <w:pPr>
        <w:spacing w:line="240" w:lineRule="auto"/>
        <w:ind w:firstLine="0" w:firstLineChars="0"/>
        <w:rPr>
          <w:rFonts w:hint="eastAsia" w:ascii="宋体" w:hAnsi="宋体" w:eastAsia="宋体" w:cs="宋体"/>
          <w:b/>
          <w:color w:val="auto"/>
          <w:highlight w:val="none"/>
        </w:rPr>
      </w:pPr>
      <w:r>
        <w:rPr>
          <w:rFonts w:hint="eastAsia" w:ascii="宋体" w:hAnsi="宋体" w:eastAsia="宋体" w:cs="宋体"/>
          <w:b/>
          <w:color w:val="auto"/>
          <w:highlight w:val="none"/>
        </w:rPr>
        <w:t>四、业务处理题</w:t>
      </w:r>
    </w:p>
    <w:p>
      <w:pPr>
        <w:spacing w:line="24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1、注册会计师负责审计甲公司20</w:t>
      </w:r>
      <w:r>
        <w:rPr>
          <w:rFonts w:hint="eastAsia" w:ascii="宋体" w:hAnsi="宋体" w:cs="宋体"/>
          <w:color w:val="auto"/>
          <w:highlight w:val="none"/>
          <w:lang w:val="en-US" w:eastAsia="zh-CN"/>
        </w:rPr>
        <w:t>22</w:t>
      </w:r>
      <w:r>
        <w:rPr>
          <w:rFonts w:hint="eastAsia" w:ascii="宋体" w:hAnsi="宋体" w:eastAsia="宋体" w:cs="宋体"/>
          <w:color w:val="auto"/>
          <w:highlight w:val="none"/>
        </w:rPr>
        <w:t>年度财务报表。在针对存货实施细节测试时，A注册会计师决定采用传统变量抽样方法实施统计抽样。甲公司 20</w:t>
      </w:r>
      <w:r>
        <w:rPr>
          <w:rFonts w:hint="eastAsia" w:ascii="宋体" w:hAnsi="宋体" w:cs="宋体"/>
          <w:color w:val="auto"/>
          <w:highlight w:val="none"/>
          <w:lang w:val="en-US" w:eastAsia="zh-CN"/>
        </w:rPr>
        <w:t>22</w:t>
      </w:r>
      <w:r>
        <w:rPr>
          <w:rFonts w:hint="eastAsia" w:ascii="宋体" w:hAnsi="宋体" w:eastAsia="宋体" w:cs="宋体"/>
          <w:color w:val="auto"/>
          <w:highlight w:val="none"/>
        </w:rPr>
        <w:t>年12月31日存货账面余额合计为 150 000 000元A注册会计师确定的总体规 模为3 000,样本规模为200,样本账面余额 合计为12 000 000元，样本审定金额合计为 8 000 000元。</w:t>
      </w:r>
    </w:p>
    <w:p>
      <w:pPr>
        <w:spacing w:line="24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要求：代A注册会计师分别釆用均值</w:t>
      </w:r>
      <w:bookmarkStart w:id="0" w:name="_GoBack"/>
      <w:bookmarkEnd w:id="0"/>
      <w:r>
        <w:rPr>
          <w:rFonts w:hint="eastAsia" w:ascii="宋体" w:hAnsi="宋体" w:eastAsia="宋体" w:cs="宋体"/>
          <w:color w:val="auto"/>
          <w:highlight w:val="none"/>
        </w:rPr>
        <w:t>法、差额法和比率法计算推断的总体错报金额。</w:t>
      </w:r>
    </w:p>
    <w:p>
      <w:pPr>
        <w:spacing w:line="24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【答案】</w:t>
      </w:r>
    </w:p>
    <w:p>
      <w:pPr>
        <w:numPr>
          <w:ilvl w:val="0"/>
          <w:numId w:val="2"/>
        </w:numPr>
        <w:spacing w:line="24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均值估计抽样：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样本项目的平均审定金额=8 000 0</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0 ÷200 = 40 000(元)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总体的审定金额=40 000 × 3 000 =120 000 000(元)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推断的总体错报=150 000 000 -120 </w:t>
      </w:r>
      <w:r>
        <w:rPr>
          <w:rFonts w:hint="eastAsia" w:ascii="宋体" w:hAnsi="宋体" w:eastAsia="宋体" w:cs="宋体"/>
          <w:color w:val="auto"/>
          <w:szCs w:val="21"/>
          <w:highlight w:val="none"/>
          <w:lang w:val="en-US" w:eastAsia="zh-CN"/>
        </w:rPr>
        <w:t>000</w:t>
      </w:r>
      <w:r>
        <w:rPr>
          <w:rFonts w:hint="eastAsia" w:ascii="宋体" w:hAnsi="宋体" w:eastAsia="宋体" w:cs="宋体"/>
          <w:color w:val="auto"/>
          <w:szCs w:val="21"/>
          <w:highlight w:val="none"/>
        </w:rPr>
        <w:t xml:space="preserve"> 000 = 30 000 000(元)</w:t>
      </w:r>
    </w:p>
    <w:p>
      <w:pPr>
        <w:spacing w:line="24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（2）差额估计抽样：</w:t>
      </w:r>
    </w:p>
    <w:p>
      <w:pPr>
        <w:spacing w:line="24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样本平均错报=(</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2 000 000 - 8 000 000)÷200 = 20 000(元)</w:t>
      </w:r>
    </w:p>
    <w:p>
      <w:pPr>
        <w:spacing w:line="24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推断的总体错报=20 000 × 3 000 = 60 000 000(元)</w:t>
      </w:r>
    </w:p>
    <w:p>
      <w:pPr>
        <w:numPr>
          <w:ilvl w:val="0"/>
          <w:numId w:val="0"/>
        </w:numPr>
        <w:spacing w:line="240" w:lineRule="auto"/>
        <w:ind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比率估计抽样：</w:t>
      </w:r>
    </w:p>
    <w:p>
      <w:pPr>
        <w:numPr>
          <w:ilvl w:val="0"/>
          <w:numId w:val="0"/>
        </w:numPr>
        <w:spacing w:line="240" w:lineRule="auto"/>
        <w:ind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比率=8 000 000</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12 000 000 = 2/3</w:t>
      </w:r>
    </w:p>
    <w:p>
      <w:pPr>
        <w:numPr>
          <w:ilvl w:val="0"/>
          <w:numId w:val="0"/>
        </w:numPr>
        <w:spacing w:line="240" w:lineRule="auto"/>
        <w:ind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估计的总体实际金额=150 000 000×</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100 000 000(元)</w:t>
      </w:r>
    </w:p>
    <w:p>
      <w:pPr>
        <w:numPr>
          <w:ilvl w:val="0"/>
          <w:numId w:val="0"/>
        </w:numPr>
        <w:spacing w:line="240" w:lineRule="auto"/>
        <w:ind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推断的总体错报=150 000 000 -100 000 000 = 50 000 000(元)</w:t>
      </w:r>
    </w:p>
    <w:p>
      <w:pPr>
        <w:numPr>
          <w:ilvl w:val="0"/>
          <w:numId w:val="0"/>
        </w:numPr>
        <w:spacing w:line="240" w:lineRule="auto"/>
        <w:rPr>
          <w:rFonts w:hint="eastAsia" w:ascii="宋体" w:hAnsi="宋体" w:eastAsia="宋体" w:cs="宋体"/>
          <w:color w:val="auto"/>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A注册会计师负责审计甲公司20</w:t>
      </w:r>
      <w:r>
        <w:rPr>
          <w:rFonts w:hint="eastAsia" w:ascii="宋体" w:hAnsi="宋体" w:cs="宋体"/>
          <w:color w:val="auto"/>
          <w:highlight w:val="none"/>
          <w:lang w:val="en-US" w:eastAsia="zh-CN"/>
        </w:rPr>
        <w:t>22</w:t>
      </w:r>
      <w:r>
        <w:rPr>
          <w:rFonts w:hint="eastAsia" w:ascii="宋体" w:hAnsi="宋体" w:eastAsia="宋体" w:cs="宋体"/>
          <w:color w:val="auto"/>
          <w:highlight w:val="none"/>
        </w:rPr>
        <w:t>年度财务报表。甲公司本年度银行存款账户数一直为60个。甲公司财务制度规定，每月月末由与银行存款核算不相关的财务人员H针对每个银行存款账户编制银行存款余额调节表。A注册会计师决定运用统计抽样方法测试该项控制在全年的运行有效性。相关事项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A注册会计师计算了各银行存款账 户在20</w:t>
      </w:r>
      <w:r>
        <w:rPr>
          <w:rFonts w:hint="eastAsia" w:ascii="宋体" w:hAnsi="宋体" w:cs="宋体"/>
          <w:color w:val="auto"/>
          <w:highlight w:val="none"/>
          <w:lang w:val="en-US" w:eastAsia="zh-CN"/>
        </w:rPr>
        <w:t>22</w:t>
      </w:r>
      <w:r>
        <w:rPr>
          <w:rFonts w:hint="eastAsia" w:ascii="宋体" w:hAnsi="宋体" w:eastAsia="宋体" w:cs="宋体"/>
          <w:color w:val="auto"/>
          <w:highlight w:val="none"/>
        </w:rPr>
        <w:t>年12月31日余额的标准差，作为确定样本规模的一个因素。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在确定样本规模后，A注册会计师釆用随机数表的方式选取样本。选取的一个银行存款账户余额极小，A注册会计师另选了一个余额较大的银行存款账户予以代替。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在对选取的样本项目进行检查时，A注册会计师发现其中一张银行存款余额调节表由甲公司银行存款出纳I代为编制，A注册会计师复核后发现该表编制正确，未将其视为控制偏差。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在对选取的样本项目进行检査后，A注册会计师将样本中发现的偏差数量除以样本规模得出的数值作为该项控制运行总体偏差率的最佳估计。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要求：（1）计算确定总体规模。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（2）针对上述第（1）至（4）项，假设上述事项互不关联，逐项指出A注册会计师的做法是否恰当。如不恰当，简要说明理由。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总体规模= 60</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12 = 720。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第</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项不恰当。本题中注册会计师运用统计抽样方法进行的是控制测试，无须计算标准差。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项不恰当。在审计抽样中，需要根据抽样的结果推断总体，利用随机数表选择的样本具有一定的代表性，如果随意更换了样本，则审计抽样就不具有代表性了，而且控制测试是不考虑余额的，所以此处替换样本的做法不恰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项不恰当。A注册会计师是在 控制测试中运用审计抽样，目的在于确定被审计单位控制是否有效运行，虽然报表编制正确，但是其偏差在于没有按照控制规定由H编制，而是由不应当承担该职责的出纳I编制，所以属于一项控制偏差。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项恰当。</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134" w:left="1418"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fldChar w:fldCharType="begin"/>
    </w:r>
    <w:r>
      <w:instrText xml:space="preserve"> PAGE   \* MERGEFORMAT </w:instrText>
    </w:r>
    <w:r>
      <w:fldChar w:fldCharType="separate"/>
    </w:r>
    <w:r>
      <w:rPr>
        <w:lang w:val="zh-CN"/>
      </w:rP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0" w:firstLineChars="0"/>
    </w:pPr>
    <w:r>
      <w:rPr>
        <w:rFonts w:hint="eastAsia"/>
      </w:rPr>
      <w:t>审计学                                                                     第六章  审计抽样</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3F56D3"/>
    <w:multiLevelType w:val="singleLevel"/>
    <w:tmpl w:val="2B3F56D3"/>
    <w:lvl w:ilvl="0" w:tentative="0">
      <w:start w:val="2"/>
      <w:numFmt w:val="chineseCounting"/>
      <w:suff w:val="nothing"/>
      <w:lvlText w:val="%1、"/>
      <w:lvlJc w:val="left"/>
      <w:rPr>
        <w:rFonts w:hint="eastAsia"/>
      </w:rPr>
    </w:lvl>
  </w:abstractNum>
  <w:abstractNum w:abstractNumId="1">
    <w:nsid w:val="4B52B1F9"/>
    <w:multiLevelType w:val="singleLevel"/>
    <w:tmpl w:val="4B52B1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YyZDFlZTlkMmJiYzc4ZjcxNjA2MDI3ZjU4NGZhYmYifQ=="/>
  </w:docVars>
  <w:rsids>
    <w:rsidRoot w:val="00FE6095"/>
    <w:rsid w:val="00012D44"/>
    <w:rsid w:val="00014F9B"/>
    <w:rsid w:val="00036569"/>
    <w:rsid w:val="00043F9B"/>
    <w:rsid w:val="00056362"/>
    <w:rsid w:val="000567BF"/>
    <w:rsid w:val="00065312"/>
    <w:rsid w:val="0006657D"/>
    <w:rsid w:val="0007100C"/>
    <w:rsid w:val="00077A4C"/>
    <w:rsid w:val="0008327F"/>
    <w:rsid w:val="000908C9"/>
    <w:rsid w:val="00091DE7"/>
    <w:rsid w:val="00094DE1"/>
    <w:rsid w:val="0009776C"/>
    <w:rsid w:val="000A442D"/>
    <w:rsid w:val="000A4A48"/>
    <w:rsid w:val="000A50E1"/>
    <w:rsid w:val="000A54BE"/>
    <w:rsid w:val="000B22B2"/>
    <w:rsid w:val="000B5518"/>
    <w:rsid w:val="000C74D6"/>
    <w:rsid w:val="000D1123"/>
    <w:rsid w:val="000D4954"/>
    <w:rsid w:val="000D4E84"/>
    <w:rsid w:val="000E6ECE"/>
    <w:rsid w:val="0011065D"/>
    <w:rsid w:val="00112D75"/>
    <w:rsid w:val="001204D2"/>
    <w:rsid w:val="00124CD0"/>
    <w:rsid w:val="001255AF"/>
    <w:rsid w:val="00133B7E"/>
    <w:rsid w:val="001362CC"/>
    <w:rsid w:val="00140347"/>
    <w:rsid w:val="0015746B"/>
    <w:rsid w:val="00165C9A"/>
    <w:rsid w:val="001738CC"/>
    <w:rsid w:val="00175BA6"/>
    <w:rsid w:val="00184F0B"/>
    <w:rsid w:val="001856FB"/>
    <w:rsid w:val="00197131"/>
    <w:rsid w:val="001A0C3E"/>
    <w:rsid w:val="001A2653"/>
    <w:rsid w:val="001B2F9D"/>
    <w:rsid w:val="001B389E"/>
    <w:rsid w:val="001B6354"/>
    <w:rsid w:val="001B6711"/>
    <w:rsid w:val="001C38A7"/>
    <w:rsid w:val="001C544C"/>
    <w:rsid w:val="001E04E0"/>
    <w:rsid w:val="001E09DA"/>
    <w:rsid w:val="001E2A34"/>
    <w:rsid w:val="001E49BB"/>
    <w:rsid w:val="001F23F3"/>
    <w:rsid w:val="001F7D33"/>
    <w:rsid w:val="0020741C"/>
    <w:rsid w:val="00215F98"/>
    <w:rsid w:val="002168E6"/>
    <w:rsid w:val="00222F66"/>
    <w:rsid w:val="002255BB"/>
    <w:rsid w:val="00226406"/>
    <w:rsid w:val="0022659B"/>
    <w:rsid w:val="0023054A"/>
    <w:rsid w:val="00241502"/>
    <w:rsid w:val="00247006"/>
    <w:rsid w:val="00252C78"/>
    <w:rsid w:val="00254670"/>
    <w:rsid w:val="00256A10"/>
    <w:rsid w:val="002639E7"/>
    <w:rsid w:val="00270AD5"/>
    <w:rsid w:val="002720D0"/>
    <w:rsid w:val="00275416"/>
    <w:rsid w:val="00284EDE"/>
    <w:rsid w:val="00286CF5"/>
    <w:rsid w:val="00291269"/>
    <w:rsid w:val="002976AC"/>
    <w:rsid w:val="00297E27"/>
    <w:rsid w:val="002A4922"/>
    <w:rsid w:val="002B16F6"/>
    <w:rsid w:val="002B170A"/>
    <w:rsid w:val="002C2B66"/>
    <w:rsid w:val="002C65DD"/>
    <w:rsid w:val="002D26A2"/>
    <w:rsid w:val="002D29F3"/>
    <w:rsid w:val="002D3302"/>
    <w:rsid w:val="002E2EFB"/>
    <w:rsid w:val="002E47A6"/>
    <w:rsid w:val="002E7B87"/>
    <w:rsid w:val="002F0061"/>
    <w:rsid w:val="002F2177"/>
    <w:rsid w:val="002F2DFA"/>
    <w:rsid w:val="002F660D"/>
    <w:rsid w:val="003038D7"/>
    <w:rsid w:val="00305776"/>
    <w:rsid w:val="00307C77"/>
    <w:rsid w:val="0031026E"/>
    <w:rsid w:val="00323B1F"/>
    <w:rsid w:val="003328F3"/>
    <w:rsid w:val="003332AA"/>
    <w:rsid w:val="00345B90"/>
    <w:rsid w:val="00354CD6"/>
    <w:rsid w:val="00361ABD"/>
    <w:rsid w:val="00363F3C"/>
    <w:rsid w:val="00364D59"/>
    <w:rsid w:val="003659BF"/>
    <w:rsid w:val="003719D5"/>
    <w:rsid w:val="00372132"/>
    <w:rsid w:val="003758AC"/>
    <w:rsid w:val="0038115C"/>
    <w:rsid w:val="00382354"/>
    <w:rsid w:val="00387FDD"/>
    <w:rsid w:val="0039163C"/>
    <w:rsid w:val="00395D27"/>
    <w:rsid w:val="003978C9"/>
    <w:rsid w:val="003A694D"/>
    <w:rsid w:val="003B3BF0"/>
    <w:rsid w:val="003C1565"/>
    <w:rsid w:val="003D3719"/>
    <w:rsid w:val="003D6DEA"/>
    <w:rsid w:val="003D7118"/>
    <w:rsid w:val="003E5BCF"/>
    <w:rsid w:val="003E7AAC"/>
    <w:rsid w:val="003F0560"/>
    <w:rsid w:val="003F5F17"/>
    <w:rsid w:val="00400AFF"/>
    <w:rsid w:val="0040146A"/>
    <w:rsid w:val="00402EE0"/>
    <w:rsid w:val="004038FD"/>
    <w:rsid w:val="004059F1"/>
    <w:rsid w:val="00424189"/>
    <w:rsid w:val="0042459C"/>
    <w:rsid w:val="004250EF"/>
    <w:rsid w:val="004341BC"/>
    <w:rsid w:val="0044097D"/>
    <w:rsid w:val="00440A8B"/>
    <w:rsid w:val="00440FAE"/>
    <w:rsid w:val="00445B8F"/>
    <w:rsid w:val="004467F2"/>
    <w:rsid w:val="00461DD0"/>
    <w:rsid w:val="00466E3A"/>
    <w:rsid w:val="00474CAD"/>
    <w:rsid w:val="004871BF"/>
    <w:rsid w:val="0049498C"/>
    <w:rsid w:val="004A0BBA"/>
    <w:rsid w:val="004A2DB4"/>
    <w:rsid w:val="004A6E92"/>
    <w:rsid w:val="004D142D"/>
    <w:rsid w:val="004D2FD9"/>
    <w:rsid w:val="004E0F00"/>
    <w:rsid w:val="004E4C8E"/>
    <w:rsid w:val="004E7170"/>
    <w:rsid w:val="004F3771"/>
    <w:rsid w:val="00510AFC"/>
    <w:rsid w:val="00513B7D"/>
    <w:rsid w:val="0051408C"/>
    <w:rsid w:val="00516BAB"/>
    <w:rsid w:val="00521DF1"/>
    <w:rsid w:val="00527DDD"/>
    <w:rsid w:val="005318A1"/>
    <w:rsid w:val="00541008"/>
    <w:rsid w:val="005427F1"/>
    <w:rsid w:val="00546715"/>
    <w:rsid w:val="00546F6E"/>
    <w:rsid w:val="005723F7"/>
    <w:rsid w:val="00573EB6"/>
    <w:rsid w:val="00591F7F"/>
    <w:rsid w:val="00594070"/>
    <w:rsid w:val="00595AE9"/>
    <w:rsid w:val="00595B44"/>
    <w:rsid w:val="00596A90"/>
    <w:rsid w:val="00596E42"/>
    <w:rsid w:val="005B3949"/>
    <w:rsid w:val="005C0647"/>
    <w:rsid w:val="005C77EF"/>
    <w:rsid w:val="005D74D5"/>
    <w:rsid w:val="005E2ECC"/>
    <w:rsid w:val="005E3A5F"/>
    <w:rsid w:val="005E5110"/>
    <w:rsid w:val="005E6F33"/>
    <w:rsid w:val="005F4950"/>
    <w:rsid w:val="005F5696"/>
    <w:rsid w:val="006112F9"/>
    <w:rsid w:val="00613FE3"/>
    <w:rsid w:val="006169B7"/>
    <w:rsid w:val="00620738"/>
    <w:rsid w:val="006217DB"/>
    <w:rsid w:val="00630282"/>
    <w:rsid w:val="0063192B"/>
    <w:rsid w:val="006368DC"/>
    <w:rsid w:val="00644C2F"/>
    <w:rsid w:val="00645398"/>
    <w:rsid w:val="006455D7"/>
    <w:rsid w:val="00650AA8"/>
    <w:rsid w:val="00655BDD"/>
    <w:rsid w:val="0066367E"/>
    <w:rsid w:val="00664EF3"/>
    <w:rsid w:val="0066662F"/>
    <w:rsid w:val="00671CE0"/>
    <w:rsid w:val="00674D55"/>
    <w:rsid w:val="00676C7B"/>
    <w:rsid w:val="00685BF6"/>
    <w:rsid w:val="006965B4"/>
    <w:rsid w:val="00696C6D"/>
    <w:rsid w:val="006A5DAE"/>
    <w:rsid w:val="006B40AF"/>
    <w:rsid w:val="006C33F1"/>
    <w:rsid w:val="006C7A75"/>
    <w:rsid w:val="006E24D7"/>
    <w:rsid w:val="006F26DC"/>
    <w:rsid w:val="00710F00"/>
    <w:rsid w:val="0071592A"/>
    <w:rsid w:val="007169A9"/>
    <w:rsid w:val="0072002C"/>
    <w:rsid w:val="007208DE"/>
    <w:rsid w:val="00721AA6"/>
    <w:rsid w:val="00724DEC"/>
    <w:rsid w:val="007277FE"/>
    <w:rsid w:val="007328A0"/>
    <w:rsid w:val="00741F13"/>
    <w:rsid w:val="00742621"/>
    <w:rsid w:val="00744D71"/>
    <w:rsid w:val="007450C7"/>
    <w:rsid w:val="0074658C"/>
    <w:rsid w:val="0075101F"/>
    <w:rsid w:val="007529BA"/>
    <w:rsid w:val="00753FAE"/>
    <w:rsid w:val="00757064"/>
    <w:rsid w:val="007666DC"/>
    <w:rsid w:val="00770D61"/>
    <w:rsid w:val="0077108E"/>
    <w:rsid w:val="00777A98"/>
    <w:rsid w:val="00780B61"/>
    <w:rsid w:val="00785DCE"/>
    <w:rsid w:val="00796A20"/>
    <w:rsid w:val="0079709E"/>
    <w:rsid w:val="007A2CD5"/>
    <w:rsid w:val="007B6A28"/>
    <w:rsid w:val="007C3356"/>
    <w:rsid w:val="007C3512"/>
    <w:rsid w:val="007D216C"/>
    <w:rsid w:val="007D5F09"/>
    <w:rsid w:val="007E6F05"/>
    <w:rsid w:val="007F32C1"/>
    <w:rsid w:val="007F62DE"/>
    <w:rsid w:val="00802C3D"/>
    <w:rsid w:val="008057C7"/>
    <w:rsid w:val="0081138A"/>
    <w:rsid w:val="0081687A"/>
    <w:rsid w:val="00817449"/>
    <w:rsid w:val="00827201"/>
    <w:rsid w:val="00831BB8"/>
    <w:rsid w:val="00840031"/>
    <w:rsid w:val="00840528"/>
    <w:rsid w:val="00847778"/>
    <w:rsid w:val="00851B5E"/>
    <w:rsid w:val="00851EEA"/>
    <w:rsid w:val="008546B7"/>
    <w:rsid w:val="008564B3"/>
    <w:rsid w:val="0086410B"/>
    <w:rsid w:val="00866E7F"/>
    <w:rsid w:val="008754B2"/>
    <w:rsid w:val="00875FB8"/>
    <w:rsid w:val="008831C3"/>
    <w:rsid w:val="00885B95"/>
    <w:rsid w:val="008A601B"/>
    <w:rsid w:val="008B5220"/>
    <w:rsid w:val="008C0035"/>
    <w:rsid w:val="008C6BF1"/>
    <w:rsid w:val="008D6B79"/>
    <w:rsid w:val="008E350D"/>
    <w:rsid w:val="008E39A3"/>
    <w:rsid w:val="008E6C48"/>
    <w:rsid w:val="0090512B"/>
    <w:rsid w:val="009145B3"/>
    <w:rsid w:val="009160F8"/>
    <w:rsid w:val="00923E49"/>
    <w:rsid w:val="0092685F"/>
    <w:rsid w:val="00927123"/>
    <w:rsid w:val="00937C92"/>
    <w:rsid w:val="0095029B"/>
    <w:rsid w:val="00954EE6"/>
    <w:rsid w:val="00961EC3"/>
    <w:rsid w:val="00971DCC"/>
    <w:rsid w:val="00981CDE"/>
    <w:rsid w:val="00983FB1"/>
    <w:rsid w:val="009844D0"/>
    <w:rsid w:val="009878EE"/>
    <w:rsid w:val="00991538"/>
    <w:rsid w:val="00992D9A"/>
    <w:rsid w:val="00997BA8"/>
    <w:rsid w:val="009A126A"/>
    <w:rsid w:val="009A205F"/>
    <w:rsid w:val="009A67BD"/>
    <w:rsid w:val="009B0B9F"/>
    <w:rsid w:val="009C0955"/>
    <w:rsid w:val="009C23A1"/>
    <w:rsid w:val="009C5677"/>
    <w:rsid w:val="009D231B"/>
    <w:rsid w:val="009D2876"/>
    <w:rsid w:val="009D6F0F"/>
    <w:rsid w:val="009E46EB"/>
    <w:rsid w:val="009E54CB"/>
    <w:rsid w:val="009E6FC1"/>
    <w:rsid w:val="009F63A0"/>
    <w:rsid w:val="00A032A4"/>
    <w:rsid w:val="00A034D1"/>
    <w:rsid w:val="00A045D7"/>
    <w:rsid w:val="00A304E1"/>
    <w:rsid w:val="00A34435"/>
    <w:rsid w:val="00A36908"/>
    <w:rsid w:val="00A36F73"/>
    <w:rsid w:val="00A37E36"/>
    <w:rsid w:val="00A43435"/>
    <w:rsid w:val="00A44C98"/>
    <w:rsid w:val="00A55F97"/>
    <w:rsid w:val="00A62B70"/>
    <w:rsid w:val="00A67FCF"/>
    <w:rsid w:val="00A800CD"/>
    <w:rsid w:val="00A8040D"/>
    <w:rsid w:val="00A92619"/>
    <w:rsid w:val="00AA17A7"/>
    <w:rsid w:val="00AB038E"/>
    <w:rsid w:val="00AB278F"/>
    <w:rsid w:val="00AB7AED"/>
    <w:rsid w:val="00AC63BD"/>
    <w:rsid w:val="00AC6B0F"/>
    <w:rsid w:val="00AD1025"/>
    <w:rsid w:val="00AE0AF3"/>
    <w:rsid w:val="00B13B0F"/>
    <w:rsid w:val="00B14A31"/>
    <w:rsid w:val="00B2253F"/>
    <w:rsid w:val="00B32E8E"/>
    <w:rsid w:val="00B543AA"/>
    <w:rsid w:val="00B55BBD"/>
    <w:rsid w:val="00B61D4F"/>
    <w:rsid w:val="00B620EC"/>
    <w:rsid w:val="00B62BBA"/>
    <w:rsid w:val="00B66BAF"/>
    <w:rsid w:val="00B746E4"/>
    <w:rsid w:val="00B76290"/>
    <w:rsid w:val="00B81379"/>
    <w:rsid w:val="00B85887"/>
    <w:rsid w:val="00B85D00"/>
    <w:rsid w:val="00B86FE8"/>
    <w:rsid w:val="00B91AE6"/>
    <w:rsid w:val="00BA2CF7"/>
    <w:rsid w:val="00BA30AA"/>
    <w:rsid w:val="00BA76A7"/>
    <w:rsid w:val="00BB02C8"/>
    <w:rsid w:val="00BB2AB5"/>
    <w:rsid w:val="00BB4793"/>
    <w:rsid w:val="00BB6D18"/>
    <w:rsid w:val="00BD75DF"/>
    <w:rsid w:val="00BE0084"/>
    <w:rsid w:val="00BE48CC"/>
    <w:rsid w:val="00BE5294"/>
    <w:rsid w:val="00BE5375"/>
    <w:rsid w:val="00BF096A"/>
    <w:rsid w:val="00BF0D99"/>
    <w:rsid w:val="00BF21EE"/>
    <w:rsid w:val="00C0386C"/>
    <w:rsid w:val="00C04379"/>
    <w:rsid w:val="00C2203E"/>
    <w:rsid w:val="00C27FD1"/>
    <w:rsid w:val="00C31FE4"/>
    <w:rsid w:val="00C378C4"/>
    <w:rsid w:val="00C4002C"/>
    <w:rsid w:val="00C401BE"/>
    <w:rsid w:val="00C42AB6"/>
    <w:rsid w:val="00C541E8"/>
    <w:rsid w:val="00C55BB4"/>
    <w:rsid w:val="00C7176F"/>
    <w:rsid w:val="00C7324A"/>
    <w:rsid w:val="00C73BAE"/>
    <w:rsid w:val="00C741A9"/>
    <w:rsid w:val="00C7606C"/>
    <w:rsid w:val="00C767A1"/>
    <w:rsid w:val="00C76B17"/>
    <w:rsid w:val="00C80CF5"/>
    <w:rsid w:val="00C82CCD"/>
    <w:rsid w:val="00C91677"/>
    <w:rsid w:val="00C939A4"/>
    <w:rsid w:val="00CA43E2"/>
    <w:rsid w:val="00CA666F"/>
    <w:rsid w:val="00CB3169"/>
    <w:rsid w:val="00CB4A05"/>
    <w:rsid w:val="00CC6FFC"/>
    <w:rsid w:val="00CE1565"/>
    <w:rsid w:val="00CE3F52"/>
    <w:rsid w:val="00CE56B3"/>
    <w:rsid w:val="00D06F09"/>
    <w:rsid w:val="00D12E7A"/>
    <w:rsid w:val="00D1306F"/>
    <w:rsid w:val="00D26FAE"/>
    <w:rsid w:val="00D32BE2"/>
    <w:rsid w:val="00D44D90"/>
    <w:rsid w:val="00D4780E"/>
    <w:rsid w:val="00D51888"/>
    <w:rsid w:val="00D5790E"/>
    <w:rsid w:val="00D60CC7"/>
    <w:rsid w:val="00D630F3"/>
    <w:rsid w:val="00D75A9E"/>
    <w:rsid w:val="00D75ED1"/>
    <w:rsid w:val="00D818CF"/>
    <w:rsid w:val="00D914DA"/>
    <w:rsid w:val="00D93B29"/>
    <w:rsid w:val="00DA4E52"/>
    <w:rsid w:val="00DC08AF"/>
    <w:rsid w:val="00DC543E"/>
    <w:rsid w:val="00DC7990"/>
    <w:rsid w:val="00DD4F52"/>
    <w:rsid w:val="00DD5366"/>
    <w:rsid w:val="00DD68FC"/>
    <w:rsid w:val="00DE03F8"/>
    <w:rsid w:val="00DE0C64"/>
    <w:rsid w:val="00DE4453"/>
    <w:rsid w:val="00DF24F5"/>
    <w:rsid w:val="00DF3A2C"/>
    <w:rsid w:val="00DF7D99"/>
    <w:rsid w:val="00E051FC"/>
    <w:rsid w:val="00E05AFA"/>
    <w:rsid w:val="00E07315"/>
    <w:rsid w:val="00E074D8"/>
    <w:rsid w:val="00E12899"/>
    <w:rsid w:val="00E137B9"/>
    <w:rsid w:val="00E14048"/>
    <w:rsid w:val="00E1489A"/>
    <w:rsid w:val="00E14942"/>
    <w:rsid w:val="00E14F0C"/>
    <w:rsid w:val="00E1509D"/>
    <w:rsid w:val="00E207D3"/>
    <w:rsid w:val="00E319C9"/>
    <w:rsid w:val="00E40913"/>
    <w:rsid w:val="00E418AC"/>
    <w:rsid w:val="00E54606"/>
    <w:rsid w:val="00E6003A"/>
    <w:rsid w:val="00E612FF"/>
    <w:rsid w:val="00E6157D"/>
    <w:rsid w:val="00E678F3"/>
    <w:rsid w:val="00E70940"/>
    <w:rsid w:val="00E72063"/>
    <w:rsid w:val="00E743FB"/>
    <w:rsid w:val="00E745D0"/>
    <w:rsid w:val="00E7475E"/>
    <w:rsid w:val="00E833D1"/>
    <w:rsid w:val="00E85178"/>
    <w:rsid w:val="00E87A06"/>
    <w:rsid w:val="00E9037B"/>
    <w:rsid w:val="00E91DD0"/>
    <w:rsid w:val="00E92916"/>
    <w:rsid w:val="00E93B69"/>
    <w:rsid w:val="00E9679A"/>
    <w:rsid w:val="00E96C19"/>
    <w:rsid w:val="00E97DFA"/>
    <w:rsid w:val="00EA64D3"/>
    <w:rsid w:val="00EC238F"/>
    <w:rsid w:val="00EC5C02"/>
    <w:rsid w:val="00ED5EDF"/>
    <w:rsid w:val="00EE0D6B"/>
    <w:rsid w:val="00EE377A"/>
    <w:rsid w:val="00EE4970"/>
    <w:rsid w:val="00EE7C1E"/>
    <w:rsid w:val="00F02BE9"/>
    <w:rsid w:val="00F122C7"/>
    <w:rsid w:val="00F179AF"/>
    <w:rsid w:val="00F363AB"/>
    <w:rsid w:val="00F4118E"/>
    <w:rsid w:val="00F43313"/>
    <w:rsid w:val="00F45BE6"/>
    <w:rsid w:val="00F6282B"/>
    <w:rsid w:val="00F63C3F"/>
    <w:rsid w:val="00F63D8E"/>
    <w:rsid w:val="00F64393"/>
    <w:rsid w:val="00F64922"/>
    <w:rsid w:val="00F745F0"/>
    <w:rsid w:val="00F81E98"/>
    <w:rsid w:val="00F90573"/>
    <w:rsid w:val="00F9348C"/>
    <w:rsid w:val="00F93F2E"/>
    <w:rsid w:val="00FB2F78"/>
    <w:rsid w:val="00FB46B9"/>
    <w:rsid w:val="00FC2223"/>
    <w:rsid w:val="00FC2259"/>
    <w:rsid w:val="00FC2547"/>
    <w:rsid w:val="00FC4B44"/>
    <w:rsid w:val="00FD3860"/>
    <w:rsid w:val="00FD5727"/>
    <w:rsid w:val="00FD5F1B"/>
    <w:rsid w:val="00FD7C44"/>
    <w:rsid w:val="00FE6095"/>
    <w:rsid w:val="00FF2AD7"/>
    <w:rsid w:val="00FF4B5C"/>
    <w:rsid w:val="00FF7D20"/>
    <w:rsid w:val="03977E2B"/>
    <w:rsid w:val="084A4CB9"/>
    <w:rsid w:val="0D4E3C51"/>
    <w:rsid w:val="166D4154"/>
    <w:rsid w:val="2A9D6A6E"/>
    <w:rsid w:val="2BE304B3"/>
    <w:rsid w:val="34224514"/>
    <w:rsid w:val="3A6A0A0D"/>
    <w:rsid w:val="43F3462F"/>
    <w:rsid w:val="45F42E55"/>
    <w:rsid w:val="46902609"/>
    <w:rsid w:val="4B602798"/>
    <w:rsid w:val="4C371B7F"/>
    <w:rsid w:val="4DAE23D1"/>
    <w:rsid w:val="4F4D22B5"/>
    <w:rsid w:val="6A4F2B14"/>
    <w:rsid w:val="6DF849BC"/>
    <w:rsid w:val="771D76F6"/>
    <w:rsid w:val="77AF6556"/>
    <w:rsid w:val="792C76C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00" w:lineRule="auto"/>
      <w:ind w:firstLine="200" w:firstLineChars="200"/>
      <w:jc w:val="both"/>
    </w:pPr>
    <w:rPr>
      <w:rFonts w:ascii="Calibri" w:hAnsi="Calibri" w:eastAsia="宋体" w:cs="Times New Roman"/>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57"/>
      <w:ind w:left="20"/>
    </w:pPr>
    <w:rPr>
      <w:rFonts w:ascii="宋体" w:hAnsi="宋体" w:eastAsia="宋体" w:cs="宋体"/>
      <w:sz w:val="21"/>
      <w:szCs w:val="21"/>
      <w:lang w:val="zh-CN" w:eastAsia="zh-CN" w:bidi="zh-CN"/>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line="240" w:lineRule="auto"/>
      <w:ind w:firstLine="0" w:firstLineChars="0"/>
      <w:jc w:val="left"/>
    </w:pPr>
    <w:rPr>
      <w:rFonts w:hint="eastAsia" w:ascii="宋体" w:hAnsi="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4030</Words>
  <Characters>4357</Characters>
  <Lines>44</Lines>
  <Paragraphs>12</Paragraphs>
  <TotalTime>14</TotalTime>
  <ScaleCrop>false</ScaleCrop>
  <LinksUpToDate>false</LinksUpToDate>
  <CharactersWithSpaces>4902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2017-05-23T13:08:00Z</dcterms:created>
  <dc:creator>Administrator</dc:creator>
  <cp:lastModifiedBy>敖艳</cp:lastModifiedBy>
  <dcterms:modified xsi:type="dcterms:W3CDTF">2024-07-18T08:51:36Z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AAE1942FD9F541F2B3B2459A4766FC38</vt:lpwstr>
  </property>
</Properties>
</file>